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E53A" w14:textId="7F6AE928" w:rsidR="00DB78BF" w:rsidRPr="00863DDE" w:rsidRDefault="00E0348B" w:rsidP="00EE1A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DDE">
        <w:rPr>
          <w:rFonts w:ascii="Times New Roman" w:hAnsi="Times New Roman" w:cs="Times New Roman"/>
          <w:b/>
          <w:bCs/>
          <w:sz w:val="28"/>
          <w:szCs w:val="28"/>
        </w:rPr>
        <w:t xml:space="preserve">ČESTO POSTAVLJANA PITANJA U VEZI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PRIMJENE </w:t>
      </w:r>
      <w:r w:rsidRPr="00863DDE">
        <w:rPr>
          <w:rFonts w:ascii="Times New Roman" w:hAnsi="Times New Roman" w:cs="Times New Roman"/>
          <w:b/>
          <w:bCs/>
          <w:sz w:val="28"/>
          <w:szCs w:val="28"/>
        </w:rPr>
        <w:t>UREDBE O UREDSKOM POSLOVANJU</w:t>
      </w:r>
    </w:p>
    <w:p w14:paraId="14F99E99" w14:textId="2FCC6568" w:rsidR="00072548" w:rsidRPr="00863DDE" w:rsidRDefault="00863DDE" w:rsidP="00EE1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3DDE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B866E4" w:rsidRPr="00863DDE">
        <w:rPr>
          <w:rFonts w:ascii="Times New Roman" w:hAnsi="Times New Roman" w:cs="Times New Roman"/>
          <w:i/>
          <w:iCs/>
          <w:sz w:val="28"/>
          <w:szCs w:val="28"/>
        </w:rPr>
        <w:t>rebaju li</w:t>
      </w:r>
      <w:r w:rsidRPr="00863DDE">
        <w:rPr>
          <w:i/>
          <w:iCs/>
        </w:rPr>
        <w:t xml:space="preserve"> </w:t>
      </w:r>
      <w:r w:rsidRPr="00863DDE">
        <w:rPr>
          <w:rFonts w:ascii="Times New Roman" w:hAnsi="Times New Roman" w:cs="Times New Roman"/>
          <w:i/>
          <w:iCs/>
          <w:sz w:val="28"/>
          <w:szCs w:val="28"/>
        </w:rPr>
        <w:t>prema članku 4. Uredbe o uredskom poslovanju („Narodne novine“, broj 75/21)</w:t>
      </w:r>
      <w:r w:rsidR="00B866E4" w:rsidRPr="00863DDE">
        <w:rPr>
          <w:rFonts w:ascii="Times New Roman" w:hAnsi="Times New Roman" w:cs="Times New Roman"/>
          <w:i/>
          <w:iCs/>
          <w:sz w:val="28"/>
          <w:szCs w:val="28"/>
        </w:rPr>
        <w:t xml:space="preserve"> jedinstvenu oznaku pismena </w:t>
      </w:r>
      <w:r w:rsidR="00F2545D" w:rsidRPr="00863DDE">
        <w:rPr>
          <w:rFonts w:ascii="Times New Roman" w:hAnsi="Times New Roman" w:cs="Times New Roman"/>
          <w:i/>
          <w:iCs/>
          <w:sz w:val="28"/>
          <w:szCs w:val="28"/>
        </w:rPr>
        <w:t xml:space="preserve">sadržavati podnesci </w:t>
      </w:r>
      <w:r w:rsidR="00C34261" w:rsidRPr="00863DD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F2545D" w:rsidRPr="00863DDE">
        <w:rPr>
          <w:rFonts w:ascii="Times New Roman" w:hAnsi="Times New Roman" w:cs="Times New Roman"/>
          <w:i/>
          <w:iCs/>
          <w:sz w:val="28"/>
          <w:szCs w:val="28"/>
        </w:rPr>
        <w:t xml:space="preserve"> akti</w:t>
      </w:r>
      <w:r w:rsidR="00072548" w:rsidRPr="00863DDE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C34261" w:rsidRPr="00863D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BE42C9B" w14:textId="38199469" w:rsidR="0026221B" w:rsidRDefault="002D282E" w:rsidP="00EE1A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 xml:space="preserve">Odgovor: </w:t>
      </w:r>
      <w:r w:rsidR="009E11E2" w:rsidRPr="00863DDE">
        <w:rPr>
          <w:rFonts w:ascii="Times New Roman" w:hAnsi="Times New Roman" w:cs="Times New Roman"/>
          <w:sz w:val="28"/>
          <w:szCs w:val="28"/>
        </w:rPr>
        <w:t>Prema</w:t>
      </w:r>
      <w:r w:rsidR="00863DDE">
        <w:rPr>
          <w:rFonts w:ascii="Times New Roman" w:hAnsi="Times New Roman" w:cs="Times New Roman"/>
          <w:sz w:val="28"/>
          <w:szCs w:val="28"/>
        </w:rPr>
        <w:t xml:space="preserve"> </w:t>
      </w:r>
      <w:r w:rsidR="009E11E2" w:rsidRPr="00863DDE">
        <w:rPr>
          <w:rFonts w:ascii="Times New Roman" w:hAnsi="Times New Roman" w:cs="Times New Roman"/>
          <w:sz w:val="28"/>
          <w:szCs w:val="28"/>
        </w:rPr>
        <w:t xml:space="preserve">članku </w:t>
      </w:r>
      <w:r w:rsidR="003B6419" w:rsidRPr="00863DDE">
        <w:rPr>
          <w:rFonts w:ascii="Times New Roman" w:hAnsi="Times New Roman" w:cs="Times New Roman"/>
          <w:sz w:val="28"/>
          <w:szCs w:val="28"/>
        </w:rPr>
        <w:t xml:space="preserve">4. </w:t>
      </w:r>
      <w:r w:rsidR="009E11E2" w:rsidRPr="00863DDE">
        <w:rPr>
          <w:rFonts w:ascii="Times New Roman" w:hAnsi="Times New Roman" w:cs="Times New Roman"/>
          <w:sz w:val="28"/>
          <w:szCs w:val="28"/>
        </w:rPr>
        <w:t xml:space="preserve">Uredbe </w:t>
      </w:r>
      <w:r w:rsidR="003B6419" w:rsidRPr="00863DDE">
        <w:rPr>
          <w:rFonts w:ascii="Times New Roman" w:hAnsi="Times New Roman" w:cs="Times New Roman"/>
          <w:sz w:val="28"/>
          <w:szCs w:val="28"/>
        </w:rPr>
        <w:t xml:space="preserve">o uredskom poslovanju </w:t>
      </w:r>
      <w:r w:rsidR="00BA12CE" w:rsidRPr="00863DDE">
        <w:rPr>
          <w:rFonts w:ascii="Times New Roman" w:hAnsi="Times New Roman" w:cs="Times New Roman"/>
          <w:sz w:val="28"/>
          <w:szCs w:val="28"/>
        </w:rPr>
        <w:t>pism</w:t>
      </w:r>
      <w:r w:rsidR="0087226A" w:rsidRPr="00863DDE">
        <w:rPr>
          <w:rFonts w:ascii="Times New Roman" w:hAnsi="Times New Roman" w:cs="Times New Roman"/>
          <w:sz w:val="28"/>
          <w:szCs w:val="28"/>
        </w:rPr>
        <w:t>e</w:t>
      </w:r>
      <w:r w:rsidR="00BA12CE" w:rsidRPr="00863DDE">
        <w:rPr>
          <w:rFonts w:ascii="Times New Roman" w:hAnsi="Times New Roman" w:cs="Times New Roman"/>
          <w:sz w:val="28"/>
          <w:szCs w:val="28"/>
        </w:rPr>
        <w:t>no je do</w:t>
      </w:r>
      <w:r w:rsidR="003C555D" w:rsidRPr="00863DDE">
        <w:rPr>
          <w:rFonts w:ascii="Times New Roman" w:hAnsi="Times New Roman" w:cs="Times New Roman"/>
          <w:sz w:val="28"/>
          <w:szCs w:val="28"/>
        </w:rPr>
        <w:t>k</w:t>
      </w:r>
      <w:r w:rsidR="00BA12CE" w:rsidRPr="00863DDE">
        <w:rPr>
          <w:rFonts w:ascii="Times New Roman" w:hAnsi="Times New Roman" w:cs="Times New Roman"/>
          <w:sz w:val="28"/>
          <w:szCs w:val="28"/>
        </w:rPr>
        <w:t>ument koji može biti podnes</w:t>
      </w:r>
      <w:r w:rsidR="000B61A7" w:rsidRPr="00863DDE">
        <w:rPr>
          <w:rFonts w:ascii="Times New Roman" w:hAnsi="Times New Roman" w:cs="Times New Roman"/>
          <w:sz w:val="28"/>
          <w:szCs w:val="28"/>
        </w:rPr>
        <w:t>a</w:t>
      </w:r>
      <w:r w:rsidR="00BA12CE" w:rsidRPr="00863DDE">
        <w:rPr>
          <w:rFonts w:ascii="Times New Roman" w:hAnsi="Times New Roman" w:cs="Times New Roman"/>
          <w:sz w:val="28"/>
          <w:szCs w:val="28"/>
        </w:rPr>
        <w:t xml:space="preserve">k ili </w:t>
      </w:r>
      <w:r w:rsidR="003C555D" w:rsidRPr="00863DDE">
        <w:rPr>
          <w:rFonts w:ascii="Times New Roman" w:hAnsi="Times New Roman" w:cs="Times New Roman"/>
          <w:sz w:val="28"/>
          <w:szCs w:val="28"/>
        </w:rPr>
        <w:t>akt</w:t>
      </w:r>
      <w:r w:rsidR="00DE39D3" w:rsidRPr="00863DDE">
        <w:rPr>
          <w:rFonts w:ascii="Times New Roman" w:hAnsi="Times New Roman" w:cs="Times New Roman"/>
          <w:sz w:val="28"/>
          <w:szCs w:val="28"/>
        </w:rPr>
        <w:t>, a j</w:t>
      </w:r>
      <w:r w:rsidR="00BB0AB4" w:rsidRPr="00863DDE">
        <w:rPr>
          <w:rFonts w:ascii="Times New Roman" w:hAnsi="Times New Roman" w:cs="Times New Roman"/>
          <w:sz w:val="28"/>
          <w:szCs w:val="28"/>
        </w:rPr>
        <w:t>edinstvena oznaka pismena</w:t>
      </w:r>
      <w:r w:rsidR="00DE39D3" w:rsidRPr="00863DDE">
        <w:rPr>
          <w:rFonts w:ascii="Times New Roman" w:hAnsi="Times New Roman" w:cs="Times New Roman"/>
          <w:sz w:val="28"/>
          <w:szCs w:val="28"/>
        </w:rPr>
        <w:t xml:space="preserve"> podatak koji čini sastavni dio pismena</w:t>
      </w:r>
      <w:r w:rsidR="00863DDE">
        <w:rPr>
          <w:rFonts w:ascii="Times New Roman" w:hAnsi="Times New Roman" w:cs="Times New Roman"/>
          <w:sz w:val="28"/>
          <w:szCs w:val="28"/>
        </w:rPr>
        <w:t xml:space="preserve">. </w:t>
      </w:r>
      <w:r w:rsidR="00863DDE" w:rsidRPr="00863DD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E39D3" w:rsidRPr="00863DDE">
        <w:rPr>
          <w:rFonts w:ascii="Times New Roman" w:hAnsi="Times New Roman" w:cs="Times New Roman"/>
          <w:b/>
          <w:bCs/>
          <w:sz w:val="28"/>
          <w:szCs w:val="28"/>
        </w:rPr>
        <w:t>rema tome</w:t>
      </w:r>
      <w:r w:rsidR="00863DDE" w:rsidRPr="00863DDE">
        <w:rPr>
          <w:rFonts w:ascii="Times New Roman" w:hAnsi="Times New Roman" w:cs="Times New Roman"/>
          <w:b/>
          <w:bCs/>
          <w:sz w:val="28"/>
          <w:szCs w:val="28"/>
        </w:rPr>
        <w:t>, jedinstvena oznaka pismena</w:t>
      </w:r>
      <w:r w:rsidR="00DE39D3" w:rsidRPr="00863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2F6C" w:rsidRPr="00863DDE">
        <w:rPr>
          <w:rFonts w:ascii="Times New Roman" w:hAnsi="Times New Roman" w:cs="Times New Roman"/>
          <w:b/>
          <w:bCs/>
          <w:sz w:val="28"/>
          <w:szCs w:val="28"/>
        </w:rPr>
        <w:t>dodjeljuje se i pod</w:t>
      </w:r>
      <w:r w:rsidR="000B61A7" w:rsidRPr="00863DDE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="00B82F6C" w:rsidRPr="00863DDE">
        <w:rPr>
          <w:rFonts w:ascii="Times New Roman" w:hAnsi="Times New Roman" w:cs="Times New Roman"/>
          <w:b/>
          <w:bCs/>
          <w:sz w:val="28"/>
          <w:szCs w:val="28"/>
        </w:rPr>
        <w:t>sku i aktu.</w:t>
      </w:r>
    </w:p>
    <w:p w14:paraId="485F469D" w14:textId="77777777" w:rsidR="00863DDE" w:rsidRPr="00863DDE" w:rsidRDefault="00863DDE" w:rsidP="00EE1A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95487" w14:textId="6F0DED64" w:rsidR="00393B60" w:rsidRPr="00863DDE" w:rsidRDefault="00072548" w:rsidP="00EE1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3DDE">
        <w:rPr>
          <w:rFonts w:ascii="Times New Roman" w:hAnsi="Times New Roman" w:cs="Times New Roman"/>
          <w:i/>
          <w:iCs/>
          <w:sz w:val="28"/>
          <w:szCs w:val="28"/>
        </w:rPr>
        <w:t>Prema članku 4. Uredbe o uredskom poslovanju treba li za</w:t>
      </w:r>
      <w:r w:rsidR="00C34261" w:rsidRPr="00863DDE">
        <w:rPr>
          <w:rFonts w:ascii="Times New Roman" w:hAnsi="Times New Roman" w:cs="Times New Roman"/>
          <w:i/>
          <w:iCs/>
          <w:sz w:val="28"/>
          <w:szCs w:val="28"/>
        </w:rPr>
        <w:t xml:space="preserve"> akte jedinstvena oznaka pismena sadržavati URBROJ umjesto rednog broja pismena</w:t>
      </w:r>
      <w:r w:rsidR="000566FD" w:rsidRPr="00863D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1930" w:rsidRPr="00863DD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0566FD" w:rsidRPr="00863DDE">
        <w:rPr>
          <w:rFonts w:ascii="Times New Roman" w:hAnsi="Times New Roman" w:cs="Times New Roman"/>
          <w:i/>
          <w:iCs/>
          <w:sz w:val="28"/>
          <w:szCs w:val="28"/>
        </w:rPr>
        <w:t xml:space="preserve"> određuju li za isto pismeno jedinstvenu oznaku stvaratelj i primatelj tog pismena?</w:t>
      </w:r>
    </w:p>
    <w:p w14:paraId="08E058D1" w14:textId="32329671" w:rsidR="00D506AC" w:rsidRPr="00863DDE" w:rsidRDefault="002D282E" w:rsidP="00EE1A66">
      <w:pPr>
        <w:jc w:val="both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 xml:space="preserve">Odgovor: </w:t>
      </w:r>
      <w:r w:rsidR="00C4340F" w:rsidRPr="00863DDE">
        <w:rPr>
          <w:rFonts w:ascii="Times New Roman" w:hAnsi="Times New Roman" w:cs="Times New Roman"/>
          <w:sz w:val="28"/>
          <w:szCs w:val="28"/>
        </w:rPr>
        <w:t xml:space="preserve">Člankom 27. </w:t>
      </w:r>
      <w:r w:rsidR="003C555D" w:rsidRPr="00863DDE">
        <w:rPr>
          <w:rFonts w:ascii="Times New Roman" w:hAnsi="Times New Roman" w:cs="Times New Roman"/>
          <w:sz w:val="28"/>
          <w:szCs w:val="28"/>
        </w:rPr>
        <w:t>s</w:t>
      </w:r>
      <w:r w:rsidR="00C4340F" w:rsidRPr="00863DDE">
        <w:rPr>
          <w:rFonts w:ascii="Times New Roman" w:hAnsi="Times New Roman" w:cs="Times New Roman"/>
          <w:sz w:val="28"/>
          <w:szCs w:val="28"/>
        </w:rPr>
        <w:t xml:space="preserve">tavkom 1. Uredbe </w:t>
      </w:r>
      <w:r w:rsidR="003B6419" w:rsidRPr="00863DDE">
        <w:rPr>
          <w:rFonts w:ascii="Times New Roman" w:hAnsi="Times New Roman" w:cs="Times New Roman"/>
          <w:sz w:val="28"/>
          <w:szCs w:val="28"/>
        </w:rPr>
        <w:t xml:space="preserve">o uredskom poslovanju </w:t>
      </w:r>
      <w:r w:rsidR="00637950" w:rsidRPr="00863DDE">
        <w:rPr>
          <w:rFonts w:ascii="Times New Roman" w:hAnsi="Times New Roman" w:cs="Times New Roman"/>
          <w:sz w:val="28"/>
          <w:szCs w:val="28"/>
        </w:rPr>
        <w:t>propisano je da se urudž</w:t>
      </w:r>
      <w:r w:rsidR="003C555D" w:rsidRPr="00863DDE">
        <w:rPr>
          <w:rFonts w:ascii="Times New Roman" w:hAnsi="Times New Roman" w:cs="Times New Roman"/>
          <w:sz w:val="28"/>
          <w:szCs w:val="28"/>
        </w:rPr>
        <w:t>be</w:t>
      </w:r>
      <w:r w:rsidR="00637950" w:rsidRPr="00863DDE">
        <w:rPr>
          <w:rFonts w:ascii="Times New Roman" w:hAnsi="Times New Roman" w:cs="Times New Roman"/>
          <w:sz w:val="28"/>
          <w:szCs w:val="28"/>
        </w:rPr>
        <w:t>ni broj određuje prilikom izrade akta, a sa</w:t>
      </w:r>
      <w:r w:rsidR="00A01E04" w:rsidRPr="00863DDE">
        <w:rPr>
          <w:rFonts w:ascii="Times New Roman" w:hAnsi="Times New Roman" w:cs="Times New Roman"/>
          <w:sz w:val="28"/>
          <w:szCs w:val="28"/>
        </w:rPr>
        <w:t>s</w:t>
      </w:r>
      <w:r w:rsidR="00637950" w:rsidRPr="00863DDE">
        <w:rPr>
          <w:rFonts w:ascii="Times New Roman" w:hAnsi="Times New Roman" w:cs="Times New Roman"/>
          <w:sz w:val="28"/>
          <w:szCs w:val="28"/>
        </w:rPr>
        <w:t>toji se</w:t>
      </w:r>
      <w:r w:rsidR="00A01E04" w:rsidRPr="00863DDE">
        <w:rPr>
          <w:rFonts w:ascii="Times New Roman" w:hAnsi="Times New Roman" w:cs="Times New Roman"/>
          <w:sz w:val="28"/>
          <w:szCs w:val="28"/>
        </w:rPr>
        <w:t xml:space="preserve"> od brojčane oznake </w:t>
      </w:r>
      <w:r w:rsidR="006644DE" w:rsidRPr="00863DDE">
        <w:rPr>
          <w:rFonts w:ascii="Times New Roman" w:hAnsi="Times New Roman" w:cs="Times New Roman"/>
          <w:sz w:val="28"/>
          <w:szCs w:val="28"/>
        </w:rPr>
        <w:t xml:space="preserve">tijela </w:t>
      </w:r>
      <w:r w:rsidR="00CD176E" w:rsidRPr="00863DDE">
        <w:rPr>
          <w:rFonts w:ascii="Times New Roman" w:hAnsi="Times New Roman" w:cs="Times New Roman"/>
          <w:sz w:val="28"/>
          <w:szCs w:val="28"/>
        </w:rPr>
        <w:t>i</w:t>
      </w:r>
      <w:r w:rsidR="006644DE" w:rsidRPr="00863DDE">
        <w:rPr>
          <w:rFonts w:ascii="Times New Roman" w:hAnsi="Times New Roman" w:cs="Times New Roman"/>
          <w:sz w:val="28"/>
          <w:szCs w:val="28"/>
        </w:rPr>
        <w:t xml:space="preserve"> rednog broja pismena, dakle, istih podataka koje u sebi sadrži </w:t>
      </w:r>
      <w:r w:rsidR="00CD176E" w:rsidRPr="00863DDE">
        <w:rPr>
          <w:rFonts w:ascii="Times New Roman" w:hAnsi="Times New Roman" w:cs="Times New Roman"/>
          <w:sz w:val="28"/>
          <w:szCs w:val="28"/>
        </w:rPr>
        <w:t>i</w:t>
      </w:r>
      <w:r w:rsidR="00FC2C24" w:rsidRPr="00863DDE">
        <w:rPr>
          <w:rFonts w:ascii="Times New Roman" w:hAnsi="Times New Roman" w:cs="Times New Roman"/>
          <w:sz w:val="28"/>
          <w:szCs w:val="28"/>
        </w:rPr>
        <w:t xml:space="preserve"> jedinstvena oznaka pismena. S obzirom da </w:t>
      </w:r>
      <w:r w:rsidR="003B6419" w:rsidRPr="00863DDE">
        <w:rPr>
          <w:rFonts w:ascii="Times New Roman" w:hAnsi="Times New Roman" w:cs="Times New Roman"/>
          <w:sz w:val="28"/>
          <w:szCs w:val="28"/>
        </w:rPr>
        <w:t xml:space="preserve">prema definiciji u članku 4. Uredbe </w:t>
      </w:r>
      <w:r w:rsidR="00FC2C24" w:rsidRPr="00863DDE">
        <w:rPr>
          <w:rFonts w:ascii="Times New Roman" w:hAnsi="Times New Roman" w:cs="Times New Roman"/>
          <w:sz w:val="28"/>
          <w:szCs w:val="28"/>
        </w:rPr>
        <w:t xml:space="preserve">jedinstvena oznaka pismena sadrži brojčanu oznaku </w:t>
      </w:r>
      <w:r w:rsidR="00F27A31" w:rsidRPr="00863DDE">
        <w:rPr>
          <w:rFonts w:ascii="Times New Roman" w:hAnsi="Times New Roman" w:cs="Times New Roman"/>
          <w:sz w:val="28"/>
          <w:szCs w:val="28"/>
        </w:rPr>
        <w:t xml:space="preserve">tijela u čiji informacijski sustav je pismeno upisano, iz </w:t>
      </w:r>
      <w:r w:rsidR="00CD176E" w:rsidRPr="00863DDE">
        <w:rPr>
          <w:rFonts w:ascii="Times New Roman" w:hAnsi="Times New Roman" w:cs="Times New Roman"/>
          <w:sz w:val="28"/>
          <w:szCs w:val="28"/>
        </w:rPr>
        <w:t>s</w:t>
      </w:r>
      <w:r w:rsidR="00F27A31" w:rsidRPr="00863DDE">
        <w:rPr>
          <w:rFonts w:ascii="Times New Roman" w:hAnsi="Times New Roman" w:cs="Times New Roman"/>
          <w:sz w:val="28"/>
          <w:szCs w:val="28"/>
        </w:rPr>
        <w:t xml:space="preserve">ame definicije proizlazi da </w:t>
      </w:r>
      <w:r w:rsidR="00F27A31" w:rsidRPr="00863DDE">
        <w:rPr>
          <w:rFonts w:ascii="Times New Roman" w:hAnsi="Times New Roman" w:cs="Times New Roman"/>
          <w:b/>
          <w:bCs/>
          <w:sz w:val="28"/>
          <w:szCs w:val="28"/>
        </w:rPr>
        <w:t xml:space="preserve">svako tijelo </w:t>
      </w:r>
      <w:r w:rsidR="00CD176E" w:rsidRPr="00863DDE">
        <w:rPr>
          <w:rFonts w:ascii="Times New Roman" w:hAnsi="Times New Roman" w:cs="Times New Roman"/>
          <w:b/>
          <w:bCs/>
          <w:sz w:val="28"/>
          <w:szCs w:val="28"/>
        </w:rPr>
        <w:t>zasebno za sebe određuje tu oznaku prilikom izrade akta ili primitka podneska</w:t>
      </w:r>
      <w:r w:rsidR="00CD176E" w:rsidRPr="00863DDE">
        <w:rPr>
          <w:rFonts w:ascii="Times New Roman" w:hAnsi="Times New Roman" w:cs="Times New Roman"/>
          <w:sz w:val="28"/>
          <w:szCs w:val="28"/>
        </w:rPr>
        <w:t xml:space="preserve"> </w:t>
      </w:r>
      <w:r w:rsidR="00CD176E" w:rsidRPr="00863DDE">
        <w:rPr>
          <w:rFonts w:ascii="Times New Roman" w:hAnsi="Times New Roman" w:cs="Times New Roman"/>
          <w:b/>
          <w:bCs/>
          <w:sz w:val="28"/>
          <w:szCs w:val="28"/>
        </w:rPr>
        <w:t>ili drugog pismena</w:t>
      </w:r>
      <w:r w:rsidR="00CD176E" w:rsidRPr="00863DDE">
        <w:rPr>
          <w:rFonts w:ascii="Times New Roman" w:hAnsi="Times New Roman" w:cs="Times New Roman"/>
          <w:sz w:val="28"/>
          <w:szCs w:val="28"/>
        </w:rPr>
        <w:t>.</w:t>
      </w:r>
    </w:p>
    <w:p w14:paraId="5293403F" w14:textId="48AD440C" w:rsidR="00072548" w:rsidRPr="00863DDE" w:rsidRDefault="00072548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194F8E" w14:textId="77777777" w:rsidR="00EB62DB" w:rsidRPr="00863DDE" w:rsidRDefault="00EB62DB" w:rsidP="00EE1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3DDE">
        <w:rPr>
          <w:rFonts w:ascii="Times New Roman" w:hAnsi="Times New Roman" w:cs="Times New Roman"/>
          <w:i/>
          <w:iCs/>
          <w:sz w:val="28"/>
          <w:szCs w:val="28"/>
        </w:rPr>
        <w:t>Što i gdje se ispisuje na pismena zaprimljena u elektroničkom obliku putem elektroničke pošte ili nekog drugog sustava?</w:t>
      </w:r>
    </w:p>
    <w:p w14:paraId="200DB389" w14:textId="710D2FAB" w:rsidR="00EB62DB" w:rsidRPr="00863DDE" w:rsidRDefault="002D282E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 xml:space="preserve">Odgovor: </w:t>
      </w:r>
      <w:r w:rsidR="00EB62DB" w:rsidRPr="00863DDE">
        <w:rPr>
          <w:rFonts w:ascii="Times New Roman" w:hAnsi="Times New Roman" w:cs="Times New Roman"/>
          <w:sz w:val="28"/>
          <w:szCs w:val="28"/>
        </w:rPr>
        <w:t xml:space="preserve">Prema članku 9. </w:t>
      </w:r>
      <w:r w:rsidR="0021386F" w:rsidRPr="00863DDE">
        <w:rPr>
          <w:rFonts w:ascii="Times New Roman" w:hAnsi="Times New Roman" w:cs="Times New Roman"/>
          <w:sz w:val="28"/>
          <w:szCs w:val="28"/>
        </w:rPr>
        <w:t>s</w:t>
      </w:r>
      <w:r w:rsidR="00EB62DB" w:rsidRPr="00863DDE">
        <w:rPr>
          <w:rFonts w:ascii="Times New Roman" w:hAnsi="Times New Roman" w:cs="Times New Roman"/>
          <w:sz w:val="28"/>
          <w:szCs w:val="28"/>
        </w:rPr>
        <w:t>tavk</w:t>
      </w:r>
      <w:r w:rsidR="0021386F" w:rsidRPr="00863DDE">
        <w:rPr>
          <w:rFonts w:ascii="Times New Roman" w:hAnsi="Times New Roman" w:cs="Times New Roman"/>
          <w:sz w:val="28"/>
          <w:szCs w:val="28"/>
        </w:rPr>
        <w:t>u</w:t>
      </w:r>
      <w:r w:rsidR="00EB62DB" w:rsidRPr="00863DDE">
        <w:rPr>
          <w:rFonts w:ascii="Times New Roman" w:hAnsi="Times New Roman" w:cs="Times New Roman"/>
          <w:sz w:val="28"/>
          <w:szCs w:val="28"/>
        </w:rPr>
        <w:t xml:space="preserve"> 1. Uredbe o uredskom poslovanju pismena primljena putem informacijskog sustava uredskog poslovanja</w:t>
      </w:r>
      <w:r w:rsidR="00863DDE">
        <w:rPr>
          <w:rFonts w:ascii="Times New Roman" w:hAnsi="Times New Roman" w:cs="Times New Roman"/>
          <w:sz w:val="28"/>
          <w:szCs w:val="28"/>
        </w:rPr>
        <w:t xml:space="preserve"> </w:t>
      </w:r>
      <w:r w:rsidR="00EB62DB" w:rsidRPr="00863DDE">
        <w:rPr>
          <w:rFonts w:ascii="Times New Roman" w:hAnsi="Times New Roman" w:cs="Times New Roman"/>
          <w:sz w:val="28"/>
          <w:szCs w:val="28"/>
        </w:rPr>
        <w:t xml:space="preserve">ili drugog informacijskog sustava </w:t>
      </w:r>
      <w:r w:rsidR="0021386F" w:rsidRPr="00863DDE">
        <w:rPr>
          <w:rFonts w:ascii="Times New Roman" w:hAnsi="Times New Roman" w:cs="Times New Roman"/>
          <w:sz w:val="28"/>
          <w:szCs w:val="28"/>
        </w:rPr>
        <w:t xml:space="preserve">elektronički se </w:t>
      </w:r>
      <w:r w:rsidR="00EB62DB" w:rsidRPr="00863DDE">
        <w:rPr>
          <w:rFonts w:ascii="Times New Roman" w:hAnsi="Times New Roman" w:cs="Times New Roman"/>
          <w:sz w:val="28"/>
          <w:szCs w:val="28"/>
        </w:rPr>
        <w:t xml:space="preserve">obrađuju, evidentiraju u informacijskom sustavu uredskog poslovanja </w:t>
      </w:r>
      <w:r w:rsidR="00EB62DB" w:rsidRPr="00863DDE">
        <w:rPr>
          <w:rFonts w:ascii="Times New Roman" w:hAnsi="Times New Roman" w:cs="Times New Roman"/>
          <w:b/>
          <w:bCs/>
          <w:sz w:val="28"/>
          <w:szCs w:val="28"/>
        </w:rPr>
        <w:t>i u pravilu ne ispisuju.</w:t>
      </w:r>
      <w:r w:rsidR="00EB62DB" w:rsidRPr="00863DDE">
        <w:rPr>
          <w:rFonts w:ascii="Times New Roman" w:hAnsi="Times New Roman" w:cs="Times New Roman"/>
          <w:sz w:val="28"/>
          <w:szCs w:val="28"/>
        </w:rPr>
        <w:t xml:space="preserve"> </w:t>
      </w:r>
      <w:r w:rsidR="00B80628" w:rsidRPr="00863DDE">
        <w:rPr>
          <w:rFonts w:ascii="Times New Roman" w:hAnsi="Times New Roman" w:cs="Times New Roman"/>
          <w:sz w:val="28"/>
          <w:szCs w:val="28"/>
        </w:rPr>
        <w:t xml:space="preserve">Obrada u predmetu se treba odvijati digitalno. </w:t>
      </w:r>
      <w:r w:rsidR="00EB62DB" w:rsidRPr="00863DDE">
        <w:rPr>
          <w:rFonts w:ascii="Times New Roman" w:hAnsi="Times New Roman" w:cs="Times New Roman"/>
          <w:sz w:val="28"/>
          <w:szCs w:val="28"/>
        </w:rPr>
        <w:t xml:space="preserve">Ova odredba odnosi se na sva pismena zaprimljena u elektroničkom obliku bez obzira jesu li pristigla putem drugog informacijskog sustava ili elektroničkom poštom. Takvim pismenima informacijski sustav dodjeljuje </w:t>
      </w:r>
      <w:r w:rsidR="002B2841" w:rsidRPr="00863DDE">
        <w:rPr>
          <w:rFonts w:ascii="Times New Roman" w:hAnsi="Times New Roman" w:cs="Times New Roman"/>
          <w:sz w:val="28"/>
          <w:szCs w:val="28"/>
        </w:rPr>
        <w:t>i</w:t>
      </w:r>
      <w:r w:rsidR="00EB62DB" w:rsidRPr="00863DDE">
        <w:rPr>
          <w:rFonts w:ascii="Times New Roman" w:hAnsi="Times New Roman" w:cs="Times New Roman"/>
          <w:sz w:val="28"/>
          <w:szCs w:val="28"/>
        </w:rPr>
        <w:t xml:space="preserve"> pridružuje jedinstvenu oznaku pismena, ali se ona ne dodaje niti prikazuje na samom pismenu jer se sadržaju elektronički zaprimljenog pismena, </w:t>
      </w:r>
      <w:r w:rsidR="00EB62DB" w:rsidRPr="00863DDE">
        <w:rPr>
          <w:rFonts w:ascii="Times New Roman" w:hAnsi="Times New Roman" w:cs="Times New Roman"/>
          <w:b/>
          <w:bCs/>
          <w:sz w:val="28"/>
          <w:szCs w:val="28"/>
        </w:rPr>
        <w:t>radi očuvanja izvornosti, cjelovitosti i vjerodostojnosti ne smije ništa dodavati.</w:t>
      </w:r>
    </w:p>
    <w:p w14:paraId="26A70C60" w14:textId="77777777" w:rsidR="00D96AE9" w:rsidRPr="00863DDE" w:rsidRDefault="00D96AE9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6818BC" w14:textId="2070C741" w:rsidR="00072548" w:rsidRPr="00863DDE" w:rsidRDefault="006B6B61" w:rsidP="00EE1A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863DDE">
        <w:rPr>
          <w:rFonts w:ascii="Times New Roman" w:hAnsi="Times New Roman" w:cs="Times New Roman"/>
          <w:i/>
          <w:iCs/>
          <w:sz w:val="28"/>
          <w:szCs w:val="28"/>
        </w:rPr>
        <w:t xml:space="preserve">Prema članku 10. Uredbe o uredskom poslovanju </w:t>
      </w:r>
      <w:r w:rsidR="002B6313" w:rsidRPr="00863DDE">
        <w:rPr>
          <w:rFonts w:ascii="Times New Roman" w:hAnsi="Times New Roman" w:cs="Times New Roman"/>
          <w:i/>
          <w:iCs/>
          <w:sz w:val="28"/>
          <w:szCs w:val="28"/>
        </w:rPr>
        <w:t>treba li naljepnica</w:t>
      </w:r>
      <w:r w:rsidR="00BC015D" w:rsidRPr="00863DDE">
        <w:rPr>
          <w:rFonts w:ascii="Times New Roman" w:hAnsi="Times New Roman" w:cs="Times New Roman"/>
          <w:i/>
          <w:iCs/>
          <w:sz w:val="28"/>
          <w:szCs w:val="28"/>
        </w:rPr>
        <w:t xml:space="preserve"> pismena sadržavati </w:t>
      </w:r>
      <w:r w:rsidR="00254458" w:rsidRPr="00863DDE">
        <w:rPr>
          <w:rFonts w:ascii="Times New Roman" w:hAnsi="Times New Roman" w:cs="Times New Roman"/>
          <w:i/>
          <w:iCs/>
          <w:sz w:val="28"/>
          <w:szCs w:val="28"/>
        </w:rPr>
        <w:t>naziv javnopravnog tijela koje je zaprimilo pismeno, datum zaprimanja</w:t>
      </w:r>
      <w:r w:rsidR="00CD3E6D" w:rsidRPr="00863DD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63AC2" w:rsidRPr="00863DDE">
        <w:rPr>
          <w:rFonts w:ascii="Times New Roman" w:hAnsi="Times New Roman" w:cs="Times New Roman"/>
          <w:i/>
          <w:iCs/>
          <w:sz w:val="28"/>
          <w:szCs w:val="28"/>
        </w:rPr>
        <w:t xml:space="preserve">brojčanu oznaku </w:t>
      </w:r>
      <w:r w:rsidR="0078178C" w:rsidRPr="00863DD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763AC2" w:rsidRPr="00863DDE">
        <w:rPr>
          <w:rFonts w:ascii="Times New Roman" w:hAnsi="Times New Roman" w:cs="Times New Roman"/>
          <w:i/>
          <w:iCs/>
          <w:sz w:val="28"/>
          <w:szCs w:val="28"/>
        </w:rPr>
        <w:t xml:space="preserve"> jedinstvenu oznaku pismena u obliku lin</w:t>
      </w:r>
      <w:r w:rsidR="00DB29DE" w:rsidRPr="00863DDE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763AC2" w:rsidRPr="00863DDE">
        <w:rPr>
          <w:rFonts w:ascii="Times New Roman" w:hAnsi="Times New Roman" w:cs="Times New Roman"/>
          <w:i/>
          <w:iCs/>
          <w:sz w:val="28"/>
          <w:szCs w:val="28"/>
        </w:rPr>
        <w:t>arnog ili 2D barkoda?</w:t>
      </w:r>
    </w:p>
    <w:p w14:paraId="62BE1CAB" w14:textId="2A90F205" w:rsidR="00183D82" w:rsidRPr="00863DDE" w:rsidRDefault="002D282E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 xml:space="preserve">Odgovor: </w:t>
      </w:r>
      <w:r w:rsidR="0021386F" w:rsidRPr="00863DDE">
        <w:rPr>
          <w:rFonts w:ascii="Times New Roman" w:hAnsi="Times New Roman" w:cs="Times New Roman"/>
          <w:sz w:val="28"/>
          <w:szCs w:val="28"/>
        </w:rPr>
        <w:t>Člankom 10. s</w:t>
      </w:r>
      <w:r w:rsidR="000B1B2C" w:rsidRPr="00863DDE">
        <w:rPr>
          <w:rFonts w:ascii="Times New Roman" w:hAnsi="Times New Roman" w:cs="Times New Roman"/>
          <w:sz w:val="28"/>
          <w:szCs w:val="28"/>
        </w:rPr>
        <w:t>tavkom 4. Uredbe</w:t>
      </w:r>
      <w:r w:rsidR="0021386F" w:rsidRPr="00863DDE">
        <w:rPr>
          <w:rFonts w:ascii="Times New Roman" w:hAnsi="Times New Roman" w:cs="Times New Roman"/>
          <w:sz w:val="28"/>
          <w:szCs w:val="28"/>
        </w:rPr>
        <w:t xml:space="preserve"> o uredskom poslovanju</w:t>
      </w:r>
      <w:r w:rsidR="000B1B2C" w:rsidRPr="00863DDE">
        <w:rPr>
          <w:rFonts w:ascii="Times New Roman" w:hAnsi="Times New Roman" w:cs="Times New Roman"/>
          <w:sz w:val="28"/>
          <w:szCs w:val="28"/>
        </w:rPr>
        <w:t xml:space="preserve">  propisano je da se na pismena zaprimljena u fizičkom obliku ispisuje naziv javnopravnog tijela koje je zaprimilo pismeno, datum zaprimanja, brojčana oznaka</w:t>
      </w:r>
      <w:r w:rsidR="0047401B" w:rsidRPr="00863DDE">
        <w:rPr>
          <w:rFonts w:ascii="Times New Roman" w:hAnsi="Times New Roman" w:cs="Times New Roman"/>
          <w:sz w:val="28"/>
          <w:szCs w:val="28"/>
        </w:rPr>
        <w:t xml:space="preserve"> </w:t>
      </w:r>
      <w:r w:rsidR="00183D82" w:rsidRPr="00863DDE">
        <w:rPr>
          <w:rFonts w:ascii="Times New Roman" w:hAnsi="Times New Roman" w:cs="Times New Roman"/>
          <w:sz w:val="28"/>
          <w:szCs w:val="28"/>
        </w:rPr>
        <w:t>i</w:t>
      </w:r>
      <w:r w:rsidR="0047401B" w:rsidRPr="00863DDE">
        <w:rPr>
          <w:rFonts w:ascii="Times New Roman" w:hAnsi="Times New Roman" w:cs="Times New Roman"/>
          <w:sz w:val="28"/>
          <w:szCs w:val="28"/>
        </w:rPr>
        <w:t xml:space="preserve"> jedinstvena oznaka pismena</w:t>
      </w:r>
      <w:r w:rsidR="004E3520" w:rsidRPr="00863DDE">
        <w:rPr>
          <w:rFonts w:ascii="Times New Roman" w:hAnsi="Times New Roman" w:cs="Times New Roman"/>
          <w:sz w:val="28"/>
          <w:szCs w:val="28"/>
        </w:rPr>
        <w:t xml:space="preserve">. </w:t>
      </w:r>
      <w:r w:rsidR="00AB543B" w:rsidRPr="00863DDE">
        <w:rPr>
          <w:rFonts w:ascii="Times New Roman" w:hAnsi="Times New Roman" w:cs="Times New Roman"/>
          <w:sz w:val="28"/>
          <w:szCs w:val="28"/>
        </w:rPr>
        <w:t xml:space="preserve">Stavkom 5. istog članka propisano je </w:t>
      </w:r>
      <w:r w:rsidR="00DD6443" w:rsidRPr="00863DDE">
        <w:rPr>
          <w:rFonts w:ascii="Times New Roman" w:hAnsi="Times New Roman" w:cs="Times New Roman"/>
          <w:sz w:val="28"/>
          <w:szCs w:val="28"/>
        </w:rPr>
        <w:t xml:space="preserve">da se tekst na pismenu ispisuje na način propisan Naputkom </w:t>
      </w:r>
      <w:r w:rsidR="00EC5930" w:rsidRPr="00863DDE">
        <w:rPr>
          <w:rFonts w:ascii="Times New Roman" w:hAnsi="Times New Roman" w:cs="Times New Roman"/>
          <w:sz w:val="28"/>
          <w:szCs w:val="28"/>
        </w:rPr>
        <w:t>o brojčanim oznakama pismena te sadržaju evidencija uredskog poslovanja.</w:t>
      </w:r>
      <w:r w:rsidR="00E14CA3" w:rsidRPr="00863DDE">
        <w:rPr>
          <w:rFonts w:ascii="Times New Roman" w:hAnsi="Times New Roman" w:cs="Times New Roman"/>
          <w:sz w:val="28"/>
          <w:szCs w:val="28"/>
        </w:rPr>
        <w:t xml:space="preserve"> Članak 12. </w:t>
      </w:r>
      <w:r w:rsidR="0021386F" w:rsidRPr="00863DDE">
        <w:rPr>
          <w:rFonts w:ascii="Times New Roman" w:hAnsi="Times New Roman" w:cs="Times New Roman"/>
          <w:sz w:val="28"/>
          <w:szCs w:val="28"/>
        </w:rPr>
        <w:t>s</w:t>
      </w:r>
      <w:r w:rsidR="00E14CA3" w:rsidRPr="00863DDE">
        <w:rPr>
          <w:rFonts w:ascii="Times New Roman" w:hAnsi="Times New Roman" w:cs="Times New Roman"/>
          <w:sz w:val="28"/>
          <w:szCs w:val="28"/>
        </w:rPr>
        <w:t xml:space="preserve">tavak 1. </w:t>
      </w:r>
      <w:r w:rsidR="0021386F" w:rsidRPr="00863DDE">
        <w:rPr>
          <w:rFonts w:ascii="Times New Roman" w:hAnsi="Times New Roman" w:cs="Times New Roman"/>
          <w:sz w:val="28"/>
          <w:szCs w:val="28"/>
        </w:rPr>
        <w:t xml:space="preserve">tog </w:t>
      </w:r>
      <w:r w:rsidR="00E14CA3" w:rsidRPr="00863DDE">
        <w:rPr>
          <w:rFonts w:ascii="Times New Roman" w:hAnsi="Times New Roman" w:cs="Times New Roman"/>
          <w:sz w:val="28"/>
          <w:szCs w:val="28"/>
        </w:rPr>
        <w:t>Naputka propisuje</w:t>
      </w:r>
      <w:r w:rsidR="00143A23" w:rsidRPr="00863DDE">
        <w:rPr>
          <w:rFonts w:ascii="Times New Roman" w:hAnsi="Times New Roman" w:cs="Times New Roman"/>
          <w:sz w:val="28"/>
          <w:szCs w:val="28"/>
        </w:rPr>
        <w:t xml:space="preserve"> da se na</w:t>
      </w:r>
      <w:r w:rsidR="00183D82" w:rsidRPr="00863DDE">
        <w:rPr>
          <w:rFonts w:ascii="Times New Roman" w:hAnsi="Times New Roman" w:cs="Times New Roman"/>
          <w:sz w:val="28"/>
          <w:szCs w:val="28"/>
        </w:rPr>
        <w:t xml:space="preserve"> pismeno zaprimljeno u fizičkom obliku ispisuju minimalno sljedeći podaci: naziv javnopravnog tijela, datum zaprimanja, brojčana oznaka podneska</w:t>
      </w:r>
      <w:r w:rsidR="0094625E" w:rsidRPr="00863DDE">
        <w:rPr>
          <w:rFonts w:ascii="Times New Roman" w:hAnsi="Times New Roman" w:cs="Times New Roman"/>
          <w:sz w:val="28"/>
          <w:szCs w:val="28"/>
        </w:rPr>
        <w:t xml:space="preserve"> (</w:t>
      </w:r>
      <w:r w:rsidR="00183D82" w:rsidRPr="00863DDE">
        <w:rPr>
          <w:rFonts w:ascii="Times New Roman" w:hAnsi="Times New Roman" w:cs="Times New Roman"/>
          <w:sz w:val="28"/>
          <w:szCs w:val="28"/>
        </w:rPr>
        <w:t>klasifikacijska oznaka, redni broj pismena unutar predmeta</w:t>
      </w:r>
      <w:r w:rsidR="0094625E" w:rsidRPr="00863DDE">
        <w:rPr>
          <w:rFonts w:ascii="Times New Roman" w:hAnsi="Times New Roman" w:cs="Times New Roman"/>
          <w:sz w:val="28"/>
          <w:szCs w:val="28"/>
        </w:rPr>
        <w:t>)</w:t>
      </w:r>
      <w:r w:rsidR="00183D82" w:rsidRPr="00863DDE">
        <w:rPr>
          <w:rFonts w:ascii="Times New Roman" w:hAnsi="Times New Roman" w:cs="Times New Roman"/>
          <w:sz w:val="28"/>
          <w:szCs w:val="28"/>
        </w:rPr>
        <w:t>, jedinstvena oznaka pismena (linearni ili 2D bar kod).</w:t>
      </w:r>
      <w:r w:rsidR="004B6B93" w:rsidRPr="00863DDE">
        <w:rPr>
          <w:rFonts w:ascii="Times New Roman" w:hAnsi="Times New Roman" w:cs="Times New Roman"/>
          <w:sz w:val="28"/>
          <w:szCs w:val="28"/>
        </w:rPr>
        <w:t xml:space="preserve"> Napominjemo kako je </w:t>
      </w:r>
      <w:r w:rsidR="00B33D5A" w:rsidRPr="00863DDE">
        <w:rPr>
          <w:rFonts w:ascii="Times New Roman" w:hAnsi="Times New Roman" w:cs="Times New Roman"/>
          <w:sz w:val="28"/>
          <w:szCs w:val="28"/>
        </w:rPr>
        <w:t xml:space="preserve">cilj </w:t>
      </w:r>
      <w:r w:rsidR="004B6B93" w:rsidRPr="003C0951">
        <w:rPr>
          <w:rFonts w:ascii="Times New Roman" w:hAnsi="Times New Roman" w:cs="Times New Roman"/>
          <w:sz w:val="28"/>
          <w:szCs w:val="28"/>
        </w:rPr>
        <w:t>Uredb</w:t>
      </w:r>
      <w:r w:rsidR="00B33D5A" w:rsidRPr="003C0951">
        <w:rPr>
          <w:rFonts w:ascii="Times New Roman" w:hAnsi="Times New Roman" w:cs="Times New Roman"/>
          <w:sz w:val="28"/>
          <w:szCs w:val="28"/>
        </w:rPr>
        <w:t>e</w:t>
      </w:r>
      <w:r w:rsidR="004B6B93" w:rsidRPr="003C0951">
        <w:rPr>
          <w:rFonts w:ascii="Times New Roman" w:hAnsi="Times New Roman" w:cs="Times New Roman"/>
          <w:sz w:val="28"/>
          <w:szCs w:val="28"/>
        </w:rPr>
        <w:t xml:space="preserve"> o uredskom poslovanju svesti na nužni minimum ispis akata i podnesaka</w:t>
      </w:r>
      <w:r w:rsidR="006E558A" w:rsidRPr="003C0951">
        <w:rPr>
          <w:rFonts w:ascii="Times New Roman" w:hAnsi="Times New Roman" w:cs="Times New Roman"/>
          <w:sz w:val="28"/>
          <w:szCs w:val="28"/>
        </w:rPr>
        <w:t xml:space="preserve"> </w:t>
      </w:r>
      <w:r w:rsidR="003C0951" w:rsidRPr="003C0951">
        <w:rPr>
          <w:rFonts w:ascii="Times New Roman" w:hAnsi="Times New Roman" w:cs="Times New Roman"/>
          <w:sz w:val="28"/>
          <w:szCs w:val="28"/>
        </w:rPr>
        <w:t>i to samo za stranke</w:t>
      </w:r>
      <w:r w:rsidR="006E558A" w:rsidRPr="003C0951">
        <w:rPr>
          <w:rFonts w:ascii="Times New Roman" w:hAnsi="Times New Roman" w:cs="Times New Roman"/>
          <w:sz w:val="28"/>
          <w:szCs w:val="28"/>
        </w:rPr>
        <w:t xml:space="preserve"> </w:t>
      </w:r>
      <w:r w:rsidR="003C0951" w:rsidRPr="003C0951">
        <w:rPr>
          <w:rFonts w:ascii="Times New Roman" w:hAnsi="Times New Roman" w:cs="Times New Roman"/>
          <w:sz w:val="28"/>
          <w:szCs w:val="28"/>
        </w:rPr>
        <w:t>s kojima je digitalna komunikacija onemogućena iz osobnih ili tehničkih razloga</w:t>
      </w:r>
      <w:r w:rsidR="004B6B93" w:rsidRPr="003C0951">
        <w:rPr>
          <w:rFonts w:ascii="Times New Roman" w:hAnsi="Times New Roman" w:cs="Times New Roman"/>
          <w:sz w:val="28"/>
          <w:szCs w:val="28"/>
        </w:rPr>
        <w:t>.</w:t>
      </w:r>
      <w:r w:rsidR="006E558A" w:rsidRPr="003C0951">
        <w:rPr>
          <w:rFonts w:ascii="Times New Roman" w:hAnsi="Times New Roman" w:cs="Times New Roman"/>
          <w:sz w:val="28"/>
          <w:szCs w:val="28"/>
        </w:rPr>
        <w:t xml:space="preserve"> Ispis </w:t>
      </w:r>
      <w:r w:rsidR="000202AC" w:rsidRPr="003C0951">
        <w:rPr>
          <w:rFonts w:ascii="Times New Roman" w:hAnsi="Times New Roman" w:cs="Times New Roman"/>
          <w:sz w:val="28"/>
          <w:szCs w:val="28"/>
        </w:rPr>
        <w:t xml:space="preserve">pismena </w:t>
      </w:r>
      <w:r w:rsidR="00B33D5A" w:rsidRPr="003C0951">
        <w:rPr>
          <w:rFonts w:ascii="Times New Roman" w:hAnsi="Times New Roman" w:cs="Times New Roman"/>
          <w:sz w:val="28"/>
          <w:szCs w:val="28"/>
        </w:rPr>
        <w:t xml:space="preserve">iz informacijskog sustava uredskog poslovanja </w:t>
      </w:r>
      <w:r w:rsidR="006E558A" w:rsidRPr="003C0951">
        <w:rPr>
          <w:rFonts w:ascii="Times New Roman" w:hAnsi="Times New Roman" w:cs="Times New Roman"/>
          <w:sz w:val="28"/>
          <w:szCs w:val="28"/>
        </w:rPr>
        <w:t>radi obrade u predmetu treba izbjegavati.</w:t>
      </w:r>
      <w:r w:rsidR="004B6B93" w:rsidRPr="00863DDE">
        <w:rPr>
          <w:rFonts w:ascii="Times New Roman" w:hAnsi="Times New Roman" w:cs="Times New Roman"/>
          <w:sz w:val="28"/>
          <w:szCs w:val="28"/>
        </w:rPr>
        <w:t xml:space="preserve"> Cilj je u cijelosti obrađivati predmete u elektroničkom obliku.</w:t>
      </w:r>
    </w:p>
    <w:p w14:paraId="777EA4B5" w14:textId="50819948" w:rsidR="008056EF" w:rsidRPr="00863DDE" w:rsidRDefault="008056EF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E23DCB" w14:textId="5A585D5C" w:rsidR="008056EF" w:rsidRPr="003C0951" w:rsidRDefault="008056EF" w:rsidP="00EE1A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Je li dovoljan </w:t>
      </w:r>
      <w:r w:rsidR="00D265E2" w:rsidRPr="003C0951">
        <w:rPr>
          <w:rFonts w:ascii="Times New Roman" w:hAnsi="Times New Roman" w:cs="Times New Roman"/>
          <w:i/>
          <w:iCs/>
          <w:sz w:val="28"/>
          <w:szCs w:val="28"/>
        </w:rPr>
        <w:t>samo 2D barkod na naljepnici</w:t>
      </w:r>
      <w:r w:rsidR="003206F4"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 pismena</w:t>
      </w:r>
      <w:r w:rsidR="00633D60" w:rsidRPr="003C0951">
        <w:rPr>
          <w:rFonts w:ascii="Times New Roman" w:hAnsi="Times New Roman" w:cs="Times New Roman"/>
          <w:i/>
          <w:iCs/>
          <w:sz w:val="28"/>
          <w:szCs w:val="28"/>
        </w:rPr>
        <w:t>, bez tekstualnog dijela</w:t>
      </w:r>
      <w:r w:rsidR="003206F4" w:rsidRPr="003C0951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2403F5A0" w14:textId="6F1F79E5" w:rsidR="00763AC2" w:rsidRPr="00863DDE" w:rsidRDefault="002D282E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 xml:space="preserve">Odgovor: </w:t>
      </w:r>
      <w:r w:rsidR="00D74B12" w:rsidRPr="00863DDE">
        <w:rPr>
          <w:rFonts w:ascii="Times New Roman" w:hAnsi="Times New Roman" w:cs="Times New Roman"/>
          <w:sz w:val="28"/>
          <w:szCs w:val="28"/>
        </w:rPr>
        <w:t xml:space="preserve">Nije dovoljan, potrebno je ispisati podatke </w:t>
      </w:r>
      <w:r w:rsidR="001A061C" w:rsidRPr="00863DDE">
        <w:rPr>
          <w:rFonts w:ascii="Times New Roman" w:hAnsi="Times New Roman" w:cs="Times New Roman"/>
          <w:sz w:val="28"/>
          <w:szCs w:val="28"/>
        </w:rPr>
        <w:t xml:space="preserve">navedene </w:t>
      </w:r>
      <w:r w:rsidR="00DD0F08" w:rsidRPr="00863DDE">
        <w:rPr>
          <w:rFonts w:ascii="Times New Roman" w:hAnsi="Times New Roman" w:cs="Times New Roman"/>
          <w:sz w:val="28"/>
          <w:szCs w:val="28"/>
        </w:rPr>
        <w:t>u čl</w:t>
      </w:r>
      <w:r w:rsidR="00B33D5A" w:rsidRPr="00863DDE">
        <w:rPr>
          <w:rFonts w:ascii="Times New Roman" w:hAnsi="Times New Roman" w:cs="Times New Roman"/>
          <w:sz w:val="28"/>
          <w:szCs w:val="28"/>
        </w:rPr>
        <w:t xml:space="preserve">anku </w:t>
      </w:r>
      <w:r w:rsidR="00DD0F08" w:rsidRPr="00863DDE">
        <w:rPr>
          <w:rFonts w:ascii="Times New Roman" w:hAnsi="Times New Roman" w:cs="Times New Roman"/>
          <w:sz w:val="28"/>
          <w:szCs w:val="28"/>
        </w:rPr>
        <w:t>10</w:t>
      </w:r>
      <w:r w:rsidR="00B33D5A" w:rsidRPr="00863DDE">
        <w:rPr>
          <w:rFonts w:ascii="Times New Roman" w:hAnsi="Times New Roman" w:cs="Times New Roman"/>
          <w:sz w:val="28"/>
          <w:szCs w:val="28"/>
        </w:rPr>
        <w:t>. stavku 4.</w:t>
      </w:r>
      <w:r w:rsidR="00DD0F08" w:rsidRPr="00863DDE">
        <w:rPr>
          <w:rFonts w:ascii="Times New Roman" w:hAnsi="Times New Roman" w:cs="Times New Roman"/>
          <w:sz w:val="28"/>
          <w:szCs w:val="28"/>
        </w:rPr>
        <w:t xml:space="preserve"> Uredbe o uredskom poslovanju </w:t>
      </w:r>
      <w:r w:rsidR="00D74B12" w:rsidRPr="00863DDE">
        <w:rPr>
          <w:rFonts w:ascii="Times New Roman" w:hAnsi="Times New Roman" w:cs="Times New Roman"/>
          <w:b/>
          <w:bCs/>
          <w:sz w:val="28"/>
          <w:szCs w:val="28"/>
        </w:rPr>
        <w:t>kako bi bili čitljivi u ljudskom i strojnom obliku</w:t>
      </w:r>
      <w:r w:rsidR="00D74B12" w:rsidRPr="00863DDE">
        <w:rPr>
          <w:rFonts w:ascii="Times New Roman" w:hAnsi="Times New Roman" w:cs="Times New Roman"/>
          <w:sz w:val="28"/>
          <w:szCs w:val="28"/>
        </w:rPr>
        <w:t>.</w:t>
      </w:r>
    </w:p>
    <w:p w14:paraId="517129E2" w14:textId="77777777" w:rsidR="00183D82" w:rsidRPr="00863DDE" w:rsidRDefault="00183D82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9E93D0" w14:textId="77777777" w:rsidR="000C2156" w:rsidRPr="003C0951" w:rsidRDefault="00763AC2" w:rsidP="00EE1A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3C0951">
        <w:rPr>
          <w:rFonts w:ascii="Times New Roman" w:hAnsi="Times New Roman" w:cs="Times New Roman"/>
          <w:i/>
          <w:iCs/>
          <w:sz w:val="28"/>
          <w:szCs w:val="28"/>
        </w:rPr>
        <w:t>Prema članku 10. Uredbe o uredskom poslovanju</w:t>
      </w:r>
      <w:r w:rsidR="00C74801"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 trebaju li vlastiti izrađeni akti u fizičkom obliku</w:t>
      </w:r>
      <w:r w:rsidR="00A12802"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 izvan informacijskog s</w:t>
      </w:r>
      <w:r w:rsidR="009156CD" w:rsidRPr="003C0951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="00A12802" w:rsidRPr="003C0951">
        <w:rPr>
          <w:rFonts w:ascii="Times New Roman" w:hAnsi="Times New Roman" w:cs="Times New Roman"/>
          <w:i/>
          <w:iCs/>
          <w:sz w:val="28"/>
          <w:szCs w:val="28"/>
        </w:rPr>
        <w:t>stava sadržavati samo barkod na naljepnici</w:t>
      </w:r>
      <w:r w:rsidR="009156CD"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 radi skeniranja</w:t>
      </w:r>
      <w:r w:rsidR="009B3F6D" w:rsidRPr="003C095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156CD"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5045"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budući da se ostali podaci (naziv javnopravnog tijela, </w:t>
      </w:r>
      <w:r w:rsidR="000C2156" w:rsidRPr="003C0951">
        <w:rPr>
          <w:rFonts w:ascii="Times New Roman" w:hAnsi="Times New Roman" w:cs="Times New Roman"/>
          <w:i/>
          <w:iCs/>
          <w:sz w:val="28"/>
          <w:szCs w:val="28"/>
        </w:rPr>
        <w:t>URBROJ, KLASA, datum) ispisuju u zaglavlju akta te bi se time izbjeglo dvostruko navođenje podataka?</w:t>
      </w:r>
    </w:p>
    <w:p w14:paraId="27998967" w14:textId="42B115C8" w:rsidR="000C2156" w:rsidRPr="00863DDE" w:rsidRDefault="002D282E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 xml:space="preserve">Odgovor: </w:t>
      </w:r>
      <w:r w:rsidR="000C2156" w:rsidRPr="00863DDE">
        <w:rPr>
          <w:rFonts w:ascii="Times New Roman" w:hAnsi="Times New Roman" w:cs="Times New Roman"/>
          <w:sz w:val="28"/>
          <w:szCs w:val="28"/>
        </w:rPr>
        <w:t>Uredba o uredskom poslovanju ne predviđa izradu akata izvan informacijskog sustava. Prema članku 4. stavk</w:t>
      </w:r>
      <w:r w:rsidR="003C0951">
        <w:rPr>
          <w:rFonts w:ascii="Times New Roman" w:hAnsi="Times New Roman" w:cs="Times New Roman"/>
          <w:sz w:val="28"/>
          <w:szCs w:val="28"/>
        </w:rPr>
        <w:t>u</w:t>
      </w:r>
      <w:r w:rsidR="000C2156" w:rsidRPr="00863DDE">
        <w:rPr>
          <w:rFonts w:ascii="Times New Roman" w:hAnsi="Times New Roman" w:cs="Times New Roman"/>
          <w:sz w:val="28"/>
          <w:szCs w:val="28"/>
        </w:rPr>
        <w:t xml:space="preserve"> 8. Uredbe o uredskom poslovanju </w:t>
      </w:r>
      <w:r w:rsidR="000C2156" w:rsidRPr="00863DDE">
        <w:rPr>
          <w:rFonts w:ascii="Times New Roman" w:hAnsi="Times New Roman" w:cs="Times New Roman"/>
          <w:b/>
          <w:bCs/>
          <w:sz w:val="28"/>
          <w:szCs w:val="28"/>
        </w:rPr>
        <w:t>akti se izrađuju isključivo u informacijskom sustavu</w:t>
      </w:r>
      <w:r w:rsidR="00B33D5A" w:rsidRPr="00863DDE">
        <w:rPr>
          <w:rFonts w:ascii="Times New Roman" w:hAnsi="Times New Roman" w:cs="Times New Roman"/>
          <w:b/>
          <w:bCs/>
          <w:sz w:val="28"/>
          <w:szCs w:val="28"/>
        </w:rPr>
        <w:t xml:space="preserve"> uredskog poslovanja</w:t>
      </w:r>
      <w:r w:rsidR="000C2156" w:rsidRPr="00863D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ADEDC5" w14:textId="1E9D8136" w:rsidR="004379EC" w:rsidRPr="003C0951" w:rsidRDefault="004B51E9" w:rsidP="00EE1A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3C095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Na koji način </w:t>
      </w:r>
      <w:r w:rsidR="00581068" w:rsidRPr="003C0951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 gdje se na pismenu ispisuje </w:t>
      </w:r>
      <w:r w:rsidR="00952729"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jedinstveni identifikator, treba li biti vidljiv na pismenu ili može biti ugrađen u 2D </w:t>
      </w:r>
      <w:r w:rsidR="00CF1A01" w:rsidRPr="003C0951">
        <w:rPr>
          <w:rFonts w:ascii="Times New Roman" w:hAnsi="Times New Roman" w:cs="Times New Roman"/>
          <w:i/>
          <w:iCs/>
          <w:sz w:val="28"/>
          <w:szCs w:val="28"/>
        </w:rPr>
        <w:t>barkod ili zapisan samo u informacijskom sustavu uredskog poslovanja</w:t>
      </w:r>
      <w:r w:rsidR="003C0951" w:rsidRPr="003C0951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3E404728" w14:textId="46E73E36" w:rsidR="00CF1A01" w:rsidRPr="00863DDE" w:rsidRDefault="002D282E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 xml:space="preserve">Odgovor: </w:t>
      </w:r>
      <w:r w:rsidR="00DE5A6D" w:rsidRPr="00863DDE">
        <w:rPr>
          <w:rFonts w:ascii="Times New Roman" w:hAnsi="Times New Roman" w:cs="Times New Roman"/>
          <w:sz w:val="28"/>
          <w:szCs w:val="28"/>
        </w:rPr>
        <w:t>J</w:t>
      </w:r>
      <w:r w:rsidR="00DE1B06" w:rsidRPr="00863DDE">
        <w:rPr>
          <w:rFonts w:ascii="Times New Roman" w:hAnsi="Times New Roman" w:cs="Times New Roman"/>
          <w:sz w:val="28"/>
          <w:szCs w:val="28"/>
        </w:rPr>
        <w:t xml:space="preserve">edinstveni identifikator </w:t>
      </w:r>
      <w:r w:rsidR="00DE5A6D" w:rsidRPr="00863DDE">
        <w:rPr>
          <w:rFonts w:ascii="Times New Roman" w:hAnsi="Times New Roman" w:cs="Times New Roman"/>
          <w:b/>
          <w:bCs/>
          <w:sz w:val="28"/>
          <w:szCs w:val="28"/>
        </w:rPr>
        <w:t>služi pri razmjeni podataka između in</w:t>
      </w:r>
      <w:r w:rsidR="002226BC" w:rsidRPr="00863DDE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DE5A6D" w:rsidRPr="00863DDE">
        <w:rPr>
          <w:rFonts w:ascii="Times New Roman" w:hAnsi="Times New Roman" w:cs="Times New Roman"/>
          <w:b/>
          <w:bCs/>
          <w:sz w:val="28"/>
          <w:szCs w:val="28"/>
        </w:rPr>
        <w:t>ormacijskih sustava</w:t>
      </w:r>
      <w:r w:rsidR="00160BFE" w:rsidRPr="00863DDE">
        <w:rPr>
          <w:rFonts w:ascii="Times New Roman" w:hAnsi="Times New Roman" w:cs="Times New Roman"/>
          <w:sz w:val="28"/>
          <w:szCs w:val="28"/>
        </w:rPr>
        <w:t>. On se dod</w:t>
      </w:r>
      <w:r w:rsidR="001B260D" w:rsidRPr="00863DDE">
        <w:rPr>
          <w:rFonts w:ascii="Times New Roman" w:hAnsi="Times New Roman" w:cs="Times New Roman"/>
          <w:sz w:val="28"/>
          <w:szCs w:val="28"/>
        </w:rPr>
        <w:t>j</w:t>
      </w:r>
      <w:r w:rsidR="00160BFE" w:rsidRPr="00863DDE">
        <w:rPr>
          <w:rFonts w:ascii="Times New Roman" w:hAnsi="Times New Roman" w:cs="Times New Roman"/>
          <w:sz w:val="28"/>
          <w:szCs w:val="28"/>
        </w:rPr>
        <w:t xml:space="preserve">eljuje </w:t>
      </w:r>
      <w:r w:rsidR="001B260D" w:rsidRPr="00863DDE">
        <w:rPr>
          <w:rFonts w:ascii="Times New Roman" w:hAnsi="Times New Roman" w:cs="Times New Roman"/>
          <w:sz w:val="28"/>
          <w:szCs w:val="28"/>
        </w:rPr>
        <w:t>svakom pismenu</w:t>
      </w:r>
      <w:r w:rsidR="00D44B07" w:rsidRPr="00863DDE">
        <w:rPr>
          <w:rFonts w:ascii="Times New Roman" w:hAnsi="Times New Roman" w:cs="Times New Roman"/>
          <w:sz w:val="28"/>
          <w:szCs w:val="28"/>
        </w:rPr>
        <w:t xml:space="preserve"> (</w:t>
      </w:r>
      <w:r w:rsidR="00D87639" w:rsidRPr="00863DDE">
        <w:rPr>
          <w:rFonts w:ascii="Times New Roman" w:hAnsi="Times New Roman" w:cs="Times New Roman"/>
          <w:sz w:val="28"/>
          <w:szCs w:val="28"/>
        </w:rPr>
        <w:t>strojno unut</w:t>
      </w:r>
      <w:r w:rsidR="001B260D" w:rsidRPr="00863DDE">
        <w:rPr>
          <w:rFonts w:ascii="Times New Roman" w:hAnsi="Times New Roman" w:cs="Times New Roman"/>
          <w:sz w:val="28"/>
          <w:szCs w:val="28"/>
        </w:rPr>
        <w:t>ar</w:t>
      </w:r>
      <w:r w:rsidR="00D87639" w:rsidRPr="00863DDE">
        <w:rPr>
          <w:rFonts w:ascii="Times New Roman" w:hAnsi="Times New Roman" w:cs="Times New Roman"/>
          <w:sz w:val="28"/>
          <w:szCs w:val="28"/>
        </w:rPr>
        <w:t xml:space="preserve"> informacijskog sustava uredskog poslovanja</w:t>
      </w:r>
      <w:r w:rsidR="00D44B07" w:rsidRPr="00863DDE">
        <w:rPr>
          <w:rFonts w:ascii="Times New Roman" w:hAnsi="Times New Roman" w:cs="Times New Roman"/>
          <w:sz w:val="28"/>
          <w:szCs w:val="28"/>
        </w:rPr>
        <w:t xml:space="preserve">), koje nastaje i koje se zaprima u tijelu, ali se </w:t>
      </w:r>
      <w:r w:rsidR="00D44B07" w:rsidRPr="00863DDE">
        <w:rPr>
          <w:rFonts w:ascii="Times New Roman" w:hAnsi="Times New Roman" w:cs="Times New Roman"/>
          <w:b/>
          <w:bCs/>
          <w:sz w:val="28"/>
          <w:szCs w:val="28"/>
        </w:rPr>
        <w:t>ne iskazuje na samom pismenu</w:t>
      </w:r>
      <w:r w:rsidR="00D44B07" w:rsidRPr="00863DDE">
        <w:rPr>
          <w:rFonts w:ascii="Times New Roman" w:hAnsi="Times New Roman" w:cs="Times New Roman"/>
          <w:sz w:val="28"/>
          <w:szCs w:val="28"/>
        </w:rPr>
        <w:t>.</w:t>
      </w:r>
    </w:p>
    <w:p w14:paraId="3FF808F4" w14:textId="5154FA5F" w:rsidR="00B91ADA" w:rsidRPr="00863DDE" w:rsidRDefault="00B91ADA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92BD6D" w14:textId="33C74859" w:rsidR="00CF1A01" w:rsidRPr="003C0951" w:rsidRDefault="00CF1A01" w:rsidP="00EE1A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Na koji način </w:t>
      </w:r>
      <w:r w:rsidR="00DE3A44"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je zamišljen </w:t>
      </w:r>
      <w:r w:rsidR="005D128A" w:rsidRPr="003C0951">
        <w:rPr>
          <w:rFonts w:ascii="Times New Roman" w:hAnsi="Times New Roman" w:cs="Times New Roman"/>
          <w:i/>
          <w:iCs/>
          <w:sz w:val="28"/>
          <w:szCs w:val="28"/>
        </w:rPr>
        <w:t>jedinstveni identifikator</w:t>
      </w:r>
      <w:r w:rsidR="00125ADE" w:rsidRPr="003C0951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2510AC4D" w14:textId="04AFF0FB" w:rsidR="00AC43A7" w:rsidRPr="00863DDE" w:rsidRDefault="002D282E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 xml:space="preserve">Odgovor: </w:t>
      </w:r>
      <w:r w:rsidR="00884BF4" w:rsidRPr="00863DDE">
        <w:rPr>
          <w:rFonts w:ascii="Times New Roman" w:hAnsi="Times New Roman" w:cs="Times New Roman"/>
          <w:sz w:val="28"/>
          <w:szCs w:val="28"/>
        </w:rPr>
        <w:t xml:space="preserve">Jedinstveni identifikator pismena zamišljen je </w:t>
      </w:r>
      <w:r w:rsidR="00C84064" w:rsidRPr="00863DDE">
        <w:rPr>
          <w:rFonts w:ascii="Times New Roman" w:hAnsi="Times New Roman" w:cs="Times New Roman"/>
          <w:sz w:val="28"/>
          <w:szCs w:val="28"/>
        </w:rPr>
        <w:t>kao UID („</w:t>
      </w:r>
      <w:proofErr w:type="spellStart"/>
      <w:r w:rsidR="00C84064" w:rsidRPr="00863DDE">
        <w:rPr>
          <w:rFonts w:ascii="Times New Roman" w:hAnsi="Times New Roman" w:cs="Times New Roman"/>
          <w:sz w:val="28"/>
          <w:szCs w:val="28"/>
        </w:rPr>
        <w:t>unique</w:t>
      </w:r>
      <w:proofErr w:type="spellEnd"/>
      <w:r w:rsidR="00C84064" w:rsidRPr="0086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064" w:rsidRPr="00863DDE">
        <w:rPr>
          <w:rFonts w:ascii="Times New Roman" w:hAnsi="Times New Roman" w:cs="Times New Roman"/>
          <w:sz w:val="28"/>
          <w:szCs w:val="28"/>
        </w:rPr>
        <w:t>identifier</w:t>
      </w:r>
      <w:proofErr w:type="spellEnd"/>
      <w:r w:rsidR="00C84064" w:rsidRPr="00863DDE">
        <w:rPr>
          <w:rFonts w:ascii="Times New Roman" w:hAnsi="Times New Roman" w:cs="Times New Roman"/>
          <w:sz w:val="28"/>
          <w:szCs w:val="28"/>
        </w:rPr>
        <w:t>“) koji je</w:t>
      </w:r>
      <w:r w:rsidR="0020373A" w:rsidRPr="00863DDE">
        <w:rPr>
          <w:rFonts w:ascii="Times New Roman" w:hAnsi="Times New Roman" w:cs="Times New Roman"/>
          <w:sz w:val="28"/>
          <w:szCs w:val="28"/>
        </w:rPr>
        <w:t xml:space="preserve"> zajamčeno</w:t>
      </w:r>
      <w:r w:rsidR="00C84064" w:rsidRPr="00863DDE">
        <w:rPr>
          <w:rFonts w:ascii="Times New Roman" w:hAnsi="Times New Roman" w:cs="Times New Roman"/>
          <w:sz w:val="28"/>
          <w:szCs w:val="28"/>
        </w:rPr>
        <w:t xml:space="preserve"> </w:t>
      </w:r>
      <w:r w:rsidR="00396261" w:rsidRPr="00863DDE">
        <w:rPr>
          <w:rFonts w:ascii="Times New Roman" w:hAnsi="Times New Roman" w:cs="Times New Roman"/>
          <w:sz w:val="28"/>
          <w:szCs w:val="28"/>
        </w:rPr>
        <w:t xml:space="preserve">jedinstven među svim identifikatorima koji se koriste za neku vrstu </w:t>
      </w:r>
      <w:r w:rsidR="00FE49BE" w:rsidRPr="00863DDE">
        <w:rPr>
          <w:rFonts w:ascii="Times New Roman" w:hAnsi="Times New Roman" w:cs="Times New Roman"/>
          <w:sz w:val="28"/>
          <w:szCs w:val="28"/>
        </w:rPr>
        <w:t>objekta (npr. pismena) i u određenu svrhu.</w:t>
      </w:r>
      <w:r w:rsidR="00F7577B" w:rsidRPr="00863DDE">
        <w:rPr>
          <w:rFonts w:ascii="Times New Roman" w:hAnsi="Times New Roman" w:cs="Times New Roman"/>
          <w:sz w:val="28"/>
          <w:szCs w:val="28"/>
        </w:rPr>
        <w:t xml:space="preserve"> Uobičajeno se danas u sustavima koriste GUID ili HASH.</w:t>
      </w:r>
    </w:p>
    <w:p w14:paraId="33A6BF2F" w14:textId="77777777" w:rsidR="00E3786F" w:rsidRPr="00863DDE" w:rsidRDefault="00E3786F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B19531" w14:textId="20907CD9" w:rsidR="00125ADE" w:rsidRPr="003C0951" w:rsidRDefault="00661B19" w:rsidP="00EE1A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Ima li pismeno samo jedan jedinstveni identifikator koji dodjeljuje tijelo koje ga je izradilo ili </w:t>
      </w:r>
      <w:r w:rsidR="00A540F8" w:rsidRPr="003C0951">
        <w:rPr>
          <w:rFonts w:ascii="Times New Roman" w:hAnsi="Times New Roman" w:cs="Times New Roman"/>
          <w:i/>
          <w:iCs/>
          <w:sz w:val="28"/>
          <w:szCs w:val="28"/>
        </w:rPr>
        <w:t xml:space="preserve">ga za isto pismeno generira svako </w:t>
      </w:r>
      <w:r w:rsidR="00E3786F" w:rsidRPr="003C0951">
        <w:rPr>
          <w:rFonts w:ascii="Times New Roman" w:hAnsi="Times New Roman" w:cs="Times New Roman"/>
          <w:i/>
          <w:iCs/>
          <w:sz w:val="28"/>
          <w:szCs w:val="28"/>
        </w:rPr>
        <w:t>tijelo koje ga zaprimi u svoj sustav?</w:t>
      </w:r>
    </w:p>
    <w:p w14:paraId="6212607B" w14:textId="5DC01C48" w:rsidR="00E17CDE" w:rsidRPr="00863DDE" w:rsidRDefault="002D282E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 xml:space="preserve">Odgovor: </w:t>
      </w:r>
      <w:r w:rsidR="00B627FB" w:rsidRPr="00863DDE">
        <w:rPr>
          <w:rFonts w:ascii="Times New Roman" w:hAnsi="Times New Roman" w:cs="Times New Roman"/>
          <w:sz w:val="28"/>
          <w:szCs w:val="28"/>
        </w:rPr>
        <w:t xml:space="preserve">S obzirom da </w:t>
      </w:r>
      <w:r w:rsidR="002F471B" w:rsidRPr="00863DDE">
        <w:rPr>
          <w:rFonts w:ascii="Times New Roman" w:hAnsi="Times New Roman" w:cs="Times New Roman"/>
          <w:sz w:val="28"/>
          <w:szCs w:val="28"/>
        </w:rPr>
        <w:t>različiti informacijski sustavi mogu imati različite formate jedinstvenog identifikatora pismena</w:t>
      </w:r>
      <w:r w:rsidR="002F2748" w:rsidRPr="00863DDE">
        <w:rPr>
          <w:rFonts w:ascii="Times New Roman" w:hAnsi="Times New Roman" w:cs="Times New Roman"/>
          <w:sz w:val="28"/>
          <w:szCs w:val="28"/>
        </w:rPr>
        <w:t xml:space="preserve"> (prema dosadašnjoj praksi su to GUID ili HASH)</w:t>
      </w:r>
      <w:r w:rsidR="0011447D" w:rsidRPr="00863DDE">
        <w:rPr>
          <w:rFonts w:ascii="Times New Roman" w:hAnsi="Times New Roman" w:cs="Times New Roman"/>
          <w:sz w:val="28"/>
          <w:szCs w:val="28"/>
        </w:rPr>
        <w:t>,</w:t>
      </w:r>
      <w:r w:rsidR="00584C56" w:rsidRPr="00863DDE">
        <w:rPr>
          <w:rFonts w:ascii="Times New Roman" w:hAnsi="Times New Roman" w:cs="Times New Roman"/>
          <w:sz w:val="28"/>
          <w:szCs w:val="28"/>
        </w:rPr>
        <w:t xml:space="preserve"> s</w:t>
      </w:r>
      <w:r w:rsidR="00127907" w:rsidRPr="00863DDE">
        <w:rPr>
          <w:rFonts w:ascii="Times New Roman" w:hAnsi="Times New Roman" w:cs="Times New Roman"/>
          <w:sz w:val="28"/>
          <w:szCs w:val="28"/>
        </w:rPr>
        <w:t xml:space="preserve">vaki informacijski </w:t>
      </w:r>
      <w:r w:rsidR="007D5595" w:rsidRPr="00863DDE">
        <w:rPr>
          <w:rFonts w:ascii="Times New Roman" w:hAnsi="Times New Roman" w:cs="Times New Roman"/>
          <w:sz w:val="28"/>
          <w:szCs w:val="28"/>
        </w:rPr>
        <w:t>sustav može generirati poseban jedinstveni identifikator za rad sa zapisom unutra tog informacijskog sustava</w:t>
      </w:r>
      <w:r w:rsidR="00B627FB" w:rsidRPr="00863DDE">
        <w:rPr>
          <w:rFonts w:ascii="Times New Roman" w:hAnsi="Times New Roman" w:cs="Times New Roman"/>
          <w:sz w:val="28"/>
          <w:szCs w:val="28"/>
        </w:rPr>
        <w:t>, ali obavezan je evid</w:t>
      </w:r>
      <w:r w:rsidR="0011447D" w:rsidRPr="00863DDE">
        <w:rPr>
          <w:rFonts w:ascii="Times New Roman" w:hAnsi="Times New Roman" w:cs="Times New Roman"/>
          <w:sz w:val="28"/>
          <w:szCs w:val="28"/>
        </w:rPr>
        <w:t>e</w:t>
      </w:r>
      <w:r w:rsidR="00B627FB" w:rsidRPr="00863DDE">
        <w:rPr>
          <w:rFonts w:ascii="Times New Roman" w:hAnsi="Times New Roman" w:cs="Times New Roman"/>
          <w:sz w:val="28"/>
          <w:szCs w:val="28"/>
        </w:rPr>
        <w:t xml:space="preserve">ntirati i jedinstveni identifikator pismena zaprimljen od drugog informacijskog sustava. </w:t>
      </w:r>
      <w:r w:rsidR="0011447D" w:rsidRPr="00863DDE">
        <w:rPr>
          <w:rFonts w:ascii="Times New Roman" w:hAnsi="Times New Roman" w:cs="Times New Roman"/>
          <w:sz w:val="28"/>
          <w:szCs w:val="28"/>
        </w:rPr>
        <w:t>Dakle, j</w:t>
      </w:r>
      <w:r w:rsidR="009951EC" w:rsidRPr="00863DDE">
        <w:rPr>
          <w:rFonts w:ascii="Times New Roman" w:hAnsi="Times New Roman" w:cs="Times New Roman"/>
          <w:sz w:val="28"/>
          <w:szCs w:val="28"/>
        </w:rPr>
        <w:t>edno pismeno može imati dva jedinstvena identifikatora</w:t>
      </w:r>
      <w:r w:rsidR="00650678" w:rsidRPr="00863DDE">
        <w:rPr>
          <w:rFonts w:ascii="Times New Roman" w:hAnsi="Times New Roman" w:cs="Times New Roman"/>
          <w:sz w:val="28"/>
          <w:szCs w:val="28"/>
        </w:rPr>
        <w:t>, onaj koji mu je dodijelio informacijski sustav u kojem je nastao i onaj</w:t>
      </w:r>
      <w:r w:rsidR="00F2048B" w:rsidRPr="00863DDE">
        <w:rPr>
          <w:rFonts w:ascii="Times New Roman" w:hAnsi="Times New Roman" w:cs="Times New Roman"/>
          <w:sz w:val="28"/>
          <w:szCs w:val="28"/>
        </w:rPr>
        <w:t xml:space="preserve"> iz informacijskog sustava od tijela od kojeg je zaprimljen</w:t>
      </w:r>
      <w:r w:rsidR="00A20DD8" w:rsidRPr="00863DDE">
        <w:rPr>
          <w:rFonts w:ascii="Times New Roman" w:hAnsi="Times New Roman" w:cs="Times New Roman"/>
          <w:sz w:val="28"/>
          <w:szCs w:val="28"/>
        </w:rPr>
        <w:t xml:space="preserve"> i o</w:t>
      </w:r>
      <w:r w:rsidR="000A15F2" w:rsidRPr="00863DDE">
        <w:rPr>
          <w:rFonts w:ascii="Times New Roman" w:hAnsi="Times New Roman" w:cs="Times New Roman"/>
          <w:sz w:val="28"/>
          <w:szCs w:val="28"/>
        </w:rPr>
        <w:t>ba su obavezna.</w:t>
      </w:r>
      <w:r w:rsidR="002F2748" w:rsidRPr="00863DDE">
        <w:rPr>
          <w:rFonts w:ascii="Times New Roman" w:hAnsi="Times New Roman" w:cs="Times New Roman"/>
          <w:sz w:val="28"/>
          <w:szCs w:val="28"/>
        </w:rPr>
        <w:t xml:space="preserve"> Ako oba sustava koriste isti tip globalno jedinstvenih identifikatora generiranih istim generatorom</w:t>
      </w:r>
      <w:r w:rsidR="005024BB" w:rsidRPr="00863DDE">
        <w:rPr>
          <w:rFonts w:ascii="Times New Roman" w:hAnsi="Times New Roman" w:cs="Times New Roman"/>
          <w:sz w:val="28"/>
          <w:szCs w:val="28"/>
        </w:rPr>
        <w:t>,</w:t>
      </w:r>
      <w:r w:rsidR="002F2748" w:rsidRPr="00863DDE">
        <w:rPr>
          <w:rFonts w:ascii="Times New Roman" w:hAnsi="Times New Roman" w:cs="Times New Roman"/>
          <w:sz w:val="28"/>
          <w:szCs w:val="28"/>
        </w:rPr>
        <w:t xml:space="preserve"> može se koristiti u oba sustava jedan identifikator.</w:t>
      </w:r>
    </w:p>
    <w:p w14:paraId="3283E49E" w14:textId="1F014152" w:rsidR="00E3786F" w:rsidRPr="00863DDE" w:rsidRDefault="00E3786F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33B910" w14:textId="343FEF20" w:rsidR="00E3786F" w:rsidRPr="00545B4B" w:rsidRDefault="00B33D5A" w:rsidP="00EE1A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786F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Generira li se </w:t>
      </w:r>
      <w:r w:rsidR="00080505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jedinstveni identifikator </w:t>
      </w:r>
      <w:r w:rsidR="00477DDB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="00080505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za </w:t>
      </w:r>
      <w:r w:rsidR="00477DDB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sve </w:t>
      </w:r>
      <w:r w:rsidR="005A33C6" w:rsidRPr="00545B4B">
        <w:rPr>
          <w:rFonts w:ascii="Times New Roman" w:hAnsi="Times New Roman" w:cs="Times New Roman"/>
          <w:i/>
          <w:iCs/>
          <w:sz w:val="28"/>
          <w:szCs w:val="28"/>
        </w:rPr>
        <w:t>one</w:t>
      </w:r>
      <w:r w:rsidR="00080505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 dokumente koje tijelo </w:t>
      </w:r>
      <w:r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080505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zaprimi od fizičkih ili pravnih osoba ili javnopravnih tijela </w:t>
      </w:r>
      <w:r w:rsidR="0034031C" w:rsidRPr="00545B4B">
        <w:rPr>
          <w:rFonts w:ascii="Times New Roman" w:hAnsi="Times New Roman" w:cs="Times New Roman"/>
          <w:i/>
          <w:iCs/>
          <w:sz w:val="28"/>
          <w:szCs w:val="28"/>
        </w:rPr>
        <w:t>koj</w:t>
      </w:r>
      <w:r w:rsidR="005A33C6" w:rsidRPr="00545B4B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34031C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 nisu u informacijskom sustavu ure</w:t>
      </w:r>
      <w:r w:rsidR="005A33C6" w:rsidRPr="00545B4B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34031C" w:rsidRPr="00545B4B">
        <w:rPr>
          <w:rFonts w:ascii="Times New Roman" w:hAnsi="Times New Roman" w:cs="Times New Roman"/>
          <w:i/>
          <w:iCs/>
          <w:sz w:val="28"/>
          <w:szCs w:val="28"/>
        </w:rPr>
        <w:t>skog poslovanja?</w:t>
      </w:r>
    </w:p>
    <w:p w14:paraId="055C7BB0" w14:textId="534EE6E8" w:rsidR="00174B12" w:rsidRPr="00863DDE" w:rsidRDefault="002D282E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 xml:space="preserve">Odgovor: </w:t>
      </w:r>
      <w:r w:rsidR="003D388F" w:rsidRPr="00863DDE">
        <w:rPr>
          <w:rFonts w:ascii="Times New Roman" w:hAnsi="Times New Roman" w:cs="Times New Roman"/>
          <w:sz w:val="28"/>
          <w:szCs w:val="28"/>
        </w:rPr>
        <w:t>Sva pismena</w:t>
      </w:r>
      <w:r w:rsidR="00DC40B5" w:rsidRPr="00863DDE">
        <w:rPr>
          <w:rFonts w:ascii="Times New Roman" w:hAnsi="Times New Roman" w:cs="Times New Roman"/>
          <w:sz w:val="28"/>
          <w:szCs w:val="28"/>
        </w:rPr>
        <w:t xml:space="preserve"> koja se evidentiraju u informacijskom sustavu uredskog poslovanja moraju imati jedinstv</w:t>
      </w:r>
      <w:r w:rsidR="00172A4A" w:rsidRPr="00863DDE">
        <w:rPr>
          <w:rFonts w:ascii="Times New Roman" w:hAnsi="Times New Roman" w:cs="Times New Roman"/>
          <w:sz w:val="28"/>
          <w:szCs w:val="28"/>
        </w:rPr>
        <w:t>e</w:t>
      </w:r>
      <w:r w:rsidR="00DC40B5" w:rsidRPr="00863DDE">
        <w:rPr>
          <w:rFonts w:ascii="Times New Roman" w:hAnsi="Times New Roman" w:cs="Times New Roman"/>
          <w:sz w:val="28"/>
          <w:szCs w:val="28"/>
        </w:rPr>
        <w:t>ni identifikator</w:t>
      </w:r>
      <w:r w:rsidR="00172A4A" w:rsidRPr="00863DDE">
        <w:rPr>
          <w:rFonts w:ascii="Times New Roman" w:hAnsi="Times New Roman" w:cs="Times New Roman"/>
          <w:sz w:val="28"/>
          <w:szCs w:val="28"/>
        </w:rPr>
        <w:t xml:space="preserve"> pismena jer se isti dodjeljuje</w:t>
      </w:r>
      <w:r w:rsidR="006303BC" w:rsidRPr="00863DDE">
        <w:rPr>
          <w:rFonts w:ascii="Times New Roman" w:hAnsi="Times New Roman" w:cs="Times New Roman"/>
          <w:sz w:val="28"/>
          <w:szCs w:val="28"/>
        </w:rPr>
        <w:t xml:space="preserve"> na razini metapodataka o pismenu. Ovo se odnosi i na pismena koja na</w:t>
      </w:r>
      <w:r w:rsidR="009B1EFE" w:rsidRPr="00863DDE">
        <w:rPr>
          <w:rFonts w:ascii="Times New Roman" w:hAnsi="Times New Roman" w:cs="Times New Roman"/>
          <w:sz w:val="28"/>
          <w:szCs w:val="28"/>
        </w:rPr>
        <w:t xml:space="preserve">staju u </w:t>
      </w:r>
      <w:r w:rsidR="00AF5FCE" w:rsidRPr="00863DDE">
        <w:rPr>
          <w:rFonts w:ascii="Times New Roman" w:hAnsi="Times New Roman" w:cs="Times New Roman"/>
          <w:sz w:val="28"/>
          <w:szCs w:val="28"/>
        </w:rPr>
        <w:t>u</w:t>
      </w:r>
      <w:r w:rsidR="009B1EFE" w:rsidRPr="00863DDE">
        <w:rPr>
          <w:rFonts w:ascii="Times New Roman" w:hAnsi="Times New Roman" w:cs="Times New Roman"/>
          <w:sz w:val="28"/>
          <w:szCs w:val="28"/>
        </w:rPr>
        <w:t>nut</w:t>
      </w:r>
      <w:r w:rsidR="00AF5FCE" w:rsidRPr="00863DDE">
        <w:rPr>
          <w:rFonts w:ascii="Times New Roman" w:hAnsi="Times New Roman" w:cs="Times New Roman"/>
          <w:sz w:val="28"/>
          <w:szCs w:val="28"/>
        </w:rPr>
        <w:t>ar</w:t>
      </w:r>
      <w:r w:rsidR="009B1EFE" w:rsidRPr="00863DDE">
        <w:rPr>
          <w:rFonts w:ascii="Times New Roman" w:hAnsi="Times New Roman" w:cs="Times New Roman"/>
          <w:sz w:val="28"/>
          <w:szCs w:val="28"/>
        </w:rPr>
        <w:t xml:space="preserve"> informacijskog sustava uredskog poslovanja kao i na pismena pristigla u </w:t>
      </w:r>
      <w:r w:rsidR="009B1EFE" w:rsidRPr="00863DDE">
        <w:rPr>
          <w:rFonts w:ascii="Times New Roman" w:hAnsi="Times New Roman" w:cs="Times New Roman"/>
          <w:sz w:val="28"/>
          <w:szCs w:val="28"/>
        </w:rPr>
        <w:lastRenderedPageBreak/>
        <w:t>elektroničkom ili fizičkom obliku.</w:t>
      </w:r>
      <w:r w:rsidR="00AF5FCE" w:rsidRPr="00863DDE">
        <w:rPr>
          <w:rFonts w:ascii="Times New Roman" w:hAnsi="Times New Roman" w:cs="Times New Roman"/>
          <w:sz w:val="28"/>
          <w:szCs w:val="28"/>
        </w:rPr>
        <w:t xml:space="preserve"> Ona pismena</w:t>
      </w:r>
      <w:r w:rsidR="00B03018" w:rsidRPr="00863DDE">
        <w:rPr>
          <w:rFonts w:ascii="Times New Roman" w:hAnsi="Times New Roman" w:cs="Times New Roman"/>
          <w:sz w:val="28"/>
          <w:szCs w:val="28"/>
        </w:rPr>
        <w:t xml:space="preserve"> koj</w:t>
      </w:r>
      <w:r w:rsidR="00545B4B">
        <w:rPr>
          <w:rFonts w:ascii="Times New Roman" w:hAnsi="Times New Roman" w:cs="Times New Roman"/>
          <w:sz w:val="28"/>
          <w:szCs w:val="28"/>
        </w:rPr>
        <w:t>a</w:t>
      </w:r>
      <w:r w:rsidR="00B03018" w:rsidRPr="00863DDE">
        <w:rPr>
          <w:rFonts w:ascii="Times New Roman" w:hAnsi="Times New Roman" w:cs="Times New Roman"/>
          <w:sz w:val="28"/>
          <w:szCs w:val="28"/>
        </w:rPr>
        <w:t xml:space="preserve"> su primljen</w:t>
      </w:r>
      <w:r w:rsidR="00545B4B">
        <w:rPr>
          <w:rFonts w:ascii="Times New Roman" w:hAnsi="Times New Roman" w:cs="Times New Roman"/>
          <w:sz w:val="28"/>
          <w:szCs w:val="28"/>
        </w:rPr>
        <w:t>a</w:t>
      </w:r>
      <w:r w:rsidR="00B03018" w:rsidRPr="00863DDE">
        <w:rPr>
          <w:rFonts w:ascii="Times New Roman" w:hAnsi="Times New Roman" w:cs="Times New Roman"/>
          <w:sz w:val="28"/>
          <w:szCs w:val="28"/>
        </w:rPr>
        <w:t xml:space="preserve"> u fizičkom obliku</w:t>
      </w:r>
      <w:r w:rsidR="009A3AD3" w:rsidRPr="00863DDE">
        <w:rPr>
          <w:rFonts w:ascii="Times New Roman" w:hAnsi="Times New Roman" w:cs="Times New Roman"/>
          <w:sz w:val="28"/>
          <w:szCs w:val="28"/>
        </w:rPr>
        <w:t xml:space="preserve"> pretvaraju se u elektronički oblik pri čemu im se u informacijskom sustavu uredskog poslovanja dodaje jedinstveni identifikator pismena</w:t>
      </w:r>
      <w:r w:rsidR="008F3B05" w:rsidRPr="00863DDE">
        <w:rPr>
          <w:rFonts w:ascii="Times New Roman" w:hAnsi="Times New Roman" w:cs="Times New Roman"/>
          <w:sz w:val="28"/>
          <w:szCs w:val="28"/>
        </w:rPr>
        <w:t>.</w:t>
      </w:r>
      <w:r w:rsidR="00464F10" w:rsidRPr="00863DDE">
        <w:rPr>
          <w:rFonts w:ascii="Times New Roman" w:hAnsi="Times New Roman" w:cs="Times New Roman"/>
          <w:sz w:val="28"/>
          <w:szCs w:val="28"/>
        </w:rPr>
        <w:t xml:space="preserve"> Iznimka su pismen</w:t>
      </w:r>
      <w:r w:rsidR="000F3F57" w:rsidRPr="00863DDE">
        <w:rPr>
          <w:rFonts w:ascii="Times New Roman" w:hAnsi="Times New Roman" w:cs="Times New Roman"/>
          <w:sz w:val="28"/>
          <w:szCs w:val="28"/>
        </w:rPr>
        <w:t>a</w:t>
      </w:r>
      <w:r w:rsidR="00464F10" w:rsidRPr="00863DDE">
        <w:rPr>
          <w:rFonts w:ascii="Times New Roman" w:hAnsi="Times New Roman" w:cs="Times New Roman"/>
          <w:sz w:val="28"/>
          <w:szCs w:val="28"/>
        </w:rPr>
        <w:t xml:space="preserve"> koja </w:t>
      </w:r>
      <w:r w:rsidR="00464F10" w:rsidRPr="00863DDE">
        <w:rPr>
          <w:rFonts w:ascii="Times New Roman" w:hAnsi="Times New Roman" w:cs="Times New Roman"/>
          <w:b/>
          <w:bCs/>
          <w:sz w:val="28"/>
          <w:szCs w:val="28"/>
        </w:rPr>
        <w:t>iz tehničkih</w:t>
      </w:r>
      <w:r w:rsidR="000F3F57" w:rsidRPr="00863DDE">
        <w:rPr>
          <w:rFonts w:ascii="Times New Roman" w:hAnsi="Times New Roman" w:cs="Times New Roman"/>
          <w:b/>
          <w:bCs/>
          <w:sz w:val="28"/>
          <w:szCs w:val="28"/>
        </w:rPr>
        <w:t xml:space="preserve"> ili nekih drugih</w:t>
      </w:r>
      <w:r w:rsidR="00464F10" w:rsidRPr="00863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9A8" w:rsidRPr="00863DDE">
        <w:rPr>
          <w:rFonts w:ascii="Times New Roman" w:hAnsi="Times New Roman" w:cs="Times New Roman"/>
          <w:b/>
          <w:bCs/>
          <w:sz w:val="28"/>
          <w:szCs w:val="28"/>
        </w:rPr>
        <w:t xml:space="preserve">razloga </w:t>
      </w:r>
      <w:r w:rsidR="00464F10" w:rsidRPr="00863DDE">
        <w:rPr>
          <w:rFonts w:ascii="Times New Roman" w:hAnsi="Times New Roman" w:cs="Times New Roman"/>
          <w:sz w:val="28"/>
          <w:szCs w:val="28"/>
        </w:rPr>
        <w:t>nije moguće pretvoriti u elektronički oblik te se sastavlja službena bilješka u informacijskom sustavu uredskog poslovanja uz pismeno s naznakom sadržaja tog pismena i priloga</w:t>
      </w:r>
      <w:r w:rsidR="00545B4B">
        <w:rPr>
          <w:rFonts w:ascii="Times New Roman" w:hAnsi="Times New Roman" w:cs="Times New Roman"/>
          <w:sz w:val="28"/>
          <w:szCs w:val="28"/>
        </w:rPr>
        <w:t>.</w:t>
      </w:r>
    </w:p>
    <w:p w14:paraId="7DBBD3D0" w14:textId="29B9DADC" w:rsidR="005A33C6" w:rsidRPr="00863DDE" w:rsidRDefault="005A33C6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0DECFB" w14:textId="17A13728" w:rsidR="005A33C6" w:rsidRPr="00545B4B" w:rsidRDefault="00545B4B" w:rsidP="00EE1A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28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U slučaju da se pismeno </w:t>
      </w:r>
      <w:r w:rsidR="000526AA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iz nekog razloga dostavi fizičkim putem između dva tijela koja su u sustavu uredskog poslovanja, </w:t>
      </w:r>
      <w:r w:rsidR="00395806" w:rsidRPr="00545B4B">
        <w:rPr>
          <w:rFonts w:ascii="Times New Roman" w:hAnsi="Times New Roman" w:cs="Times New Roman"/>
          <w:i/>
          <w:iCs/>
          <w:sz w:val="28"/>
          <w:szCs w:val="28"/>
        </w:rPr>
        <w:t>hoće li tijelo koje ga zaprimi moći prepoznati jedinst</w:t>
      </w:r>
      <w:r w:rsidR="0020373A" w:rsidRPr="00545B4B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395806" w:rsidRPr="00545B4B">
        <w:rPr>
          <w:rFonts w:ascii="Times New Roman" w:hAnsi="Times New Roman" w:cs="Times New Roman"/>
          <w:i/>
          <w:iCs/>
          <w:sz w:val="28"/>
          <w:szCs w:val="28"/>
        </w:rPr>
        <w:t>eni identifikator sa fizičkog pismena</w:t>
      </w:r>
      <w:r w:rsidR="00675072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 kako se ne bi dodijelio dvostruki jedinstveni identifikator za isto pism</w:t>
      </w:r>
      <w:r w:rsidR="005B5375" w:rsidRPr="00545B4B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675072" w:rsidRPr="00545B4B">
        <w:rPr>
          <w:rFonts w:ascii="Times New Roman" w:hAnsi="Times New Roman" w:cs="Times New Roman"/>
          <w:i/>
          <w:iCs/>
          <w:sz w:val="28"/>
          <w:szCs w:val="28"/>
        </w:rPr>
        <w:t>ni</w:t>
      </w:r>
      <w:r w:rsidR="005B5375" w:rsidRPr="00545B4B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17FD43BB" w14:textId="45F96982" w:rsidR="005B5375" w:rsidRPr="00863DDE" w:rsidRDefault="00545B4B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5B4B">
        <w:rPr>
          <w:rFonts w:ascii="Times New Roman" w:hAnsi="Times New Roman" w:cs="Times New Roman"/>
          <w:sz w:val="28"/>
          <w:szCs w:val="28"/>
        </w:rPr>
        <w:t xml:space="preserve">Odgovor: </w:t>
      </w:r>
      <w:r w:rsidR="000609DB" w:rsidRPr="00863DDE">
        <w:rPr>
          <w:rFonts w:ascii="Times New Roman" w:hAnsi="Times New Roman" w:cs="Times New Roman"/>
          <w:sz w:val="28"/>
          <w:szCs w:val="28"/>
        </w:rPr>
        <w:t>U slučaju zaprimanja podnesaka od fizičkih i pravnih osoba u fizičkom obliku</w:t>
      </w:r>
      <w:r w:rsidR="00E52547" w:rsidRPr="00863DDE">
        <w:rPr>
          <w:rFonts w:ascii="Times New Roman" w:hAnsi="Times New Roman" w:cs="Times New Roman"/>
          <w:sz w:val="28"/>
          <w:szCs w:val="28"/>
        </w:rPr>
        <w:t>, neće biti moguće povezati jedinstvene identifikatore pismena jer takva pismena ih niti nemaju po zaprimanju</w:t>
      </w:r>
      <w:r w:rsidR="006C783F" w:rsidRPr="00863DDE">
        <w:rPr>
          <w:rFonts w:ascii="Times New Roman" w:hAnsi="Times New Roman" w:cs="Times New Roman"/>
          <w:sz w:val="28"/>
          <w:szCs w:val="28"/>
        </w:rPr>
        <w:t xml:space="preserve">, već će im se </w:t>
      </w:r>
      <w:r w:rsidR="006C783F" w:rsidRPr="00863DDE">
        <w:rPr>
          <w:rFonts w:ascii="Times New Roman" w:hAnsi="Times New Roman" w:cs="Times New Roman"/>
          <w:b/>
          <w:bCs/>
          <w:sz w:val="28"/>
          <w:szCs w:val="28"/>
        </w:rPr>
        <w:t xml:space="preserve">isti dodijeliti </w:t>
      </w:r>
      <w:r w:rsidR="005E4B01" w:rsidRPr="00863DDE">
        <w:rPr>
          <w:rFonts w:ascii="Times New Roman" w:hAnsi="Times New Roman" w:cs="Times New Roman"/>
          <w:b/>
          <w:bCs/>
          <w:sz w:val="28"/>
          <w:szCs w:val="28"/>
        </w:rPr>
        <w:t xml:space="preserve">u informacijskom sustavu nakon pretvaranja u elektronički oblik. </w:t>
      </w:r>
      <w:r w:rsidR="0052034F" w:rsidRPr="00863DDE">
        <w:rPr>
          <w:rFonts w:ascii="Times New Roman" w:hAnsi="Times New Roman" w:cs="Times New Roman"/>
          <w:b/>
          <w:bCs/>
          <w:sz w:val="28"/>
          <w:szCs w:val="28"/>
        </w:rPr>
        <w:t>Isto se odnosi i na pismena u fizičkom obliku zaprimljena od drugog tijela</w:t>
      </w:r>
      <w:r w:rsidR="0079669C" w:rsidRPr="00863DDE">
        <w:rPr>
          <w:rFonts w:ascii="Times New Roman" w:hAnsi="Times New Roman" w:cs="Times New Roman"/>
          <w:sz w:val="28"/>
          <w:szCs w:val="28"/>
        </w:rPr>
        <w:t xml:space="preserve">. </w:t>
      </w:r>
      <w:r w:rsidR="00CE0D2A" w:rsidRPr="00863DDE">
        <w:rPr>
          <w:rFonts w:ascii="Times New Roman" w:hAnsi="Times New Roman" w:cs="Times New Roman"/>
          <w:sz w:val="28"/>
          <w:szCs w:val="28"/>
        </w:rPr>
        <w:t xml:space="preserve">Ipak, to bi trebala biti iznimka, jer </w:t>
      </w:r>
      <w:r w:rsidR="00B33D5A" w:rsidRPr="00863DDE">
        <w:rPr>
          <w:rFonts w:ascii="Times New Roman" w:hAnsi="Times New Roman" w:cs="Times New Roman"/>
          <w:sz w:val="28"/>
          <w:szCs w:val="28"/>
        </w:rPr>
        <w:t xml:space="preserve">je </w:t>
      </w:r>
      <w:r w:rsidR="00CE0D2A" w:rsidRPr="00863DDE">
        <w:rPr>
          <w:rFonts w:ascii="Times New Roman" w:hAnsi="Times New Roman" w:cs="Times New Roman"/>
          <w:sz w:val="28"/>
          <w:szCs w:val="28"/>
        </w:rPr>
        <w:t xml:space="preserve">člankom 3. Uredbe o uredskom poslovanju propisano da </w:t>
      </w:r>
      <w:r w:rsidR="0079669C" w:rsidRPr="00863DDE">
        <w:rPr>
          <w:rFonts w:ascii="Times New Roman" w:hAnsi="Times New Roman" w:cs="Times New Roman"/>
          <w:sz w:val="28"/>
          <w:szCs w:val="28"/>
        </w:rPr>
        <w:t>javnopravna tijela međusobno te s pravnim i fizičkim osobama obavljaju službeno dopisiv</w:t>
      </w:r>
      <w:r w:rsidR="00F85A57" w:rsidRPr="00863DDE">
        <w:rPr>
          <w:rFonts w:ascii="Times New Roman" w:hAnsi="Times New Roman" w:cs="Times New Roman"/>
          <w:sz w:val="28"/>
          <w:szCs w:val="28"/>
        </w:rPr>
        <w:t>a</w:t>
      </w:r>
      <w:r w:rsidR="0079669C" w:rsidRPr="00863DDE">
        <w:rPr>
          <w:rFonts w:ascii="Times New Roman" w:hAnsi="Times New Roman" w:cs="Times New Roman"/>
          <w:sz w:val="28"/>
          <w:szCs w:val="28"/>
        </w:rPr>
        <w:t>nje</w:t>
      </w:r>
      <w:r w:rsidR="00F85A57" w:rsidRPr="00863DDE">
        <w:rPr>
          <w:rFonts w:ascii="Times New Roman" w:hAnsi="Times New Roman" w:cs="Times New Roman"/>
          <w:sz w:val="28"/>
          <w:szCs w:val="28"/>
        </w:rPr>
        <w:t xml:space="preserve"> primarno elektroničkim putem.</w:t>
      </w:r>
    </w:p>
    <w:p w14:paraId="175193B9" w14:textId="77777777" w:rsidR="00DF3CB7" w:rsidRPr="00545B4B" w:rsidRDefault="00DF3CB7" w:rsidP="00EE1A66">
      <w:p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F98F4E5" w14:textId="25D127C7" w:rsidR="008965CC" w:rsidRPr="00545B4B" w:rsidRDefault="008965CC" w:rsidP="00EE1A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545B4B">
        <w:rPr>
          <w:rFonts w:ascii="Times New Roman" w:hAnsi="Times New Roman" w:cs="Times New Roman"/>
          <w:i/>
          <w:iCs/>
          <w:sz w:val="28"/>
          <w:szCs w:val="28"/>
        </w:rPr>
        <w:t>Što se podrazumijeva pod pojmom globalni identifikator</w:t>
      </w:r>
      <w:r w:rsidR="0058343B" w:rsidRPr="00545B4B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61FC3F01" w14:textId="32193558" w:rsidR="00950528" w:rsidRPr="00863DDE" w:rsidRDefault="00545B4B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5B4B">
        <w:rPr>
          <w:rFonts w:ascii="Times New Roman" w:hAnsi="Times New Roman" w:cs="Times New Roman"/>
          <w:sz w:val="28"/>
          <w:szCs w:val="28"/>
        </w:rPr>
        <w:t xml:space="preserve">Odgovor: </w:t>
      </w:r>
      <w:r w:rsidR="001C7D5B" w:rsidRPr="00863DDE">
        <w:rPr>
          <w:rFonts w:ascii="Times New Roman" w:hAnsi="Times New Roman" w:cs="Times New Roman"/>
          <w:sz w:val="28"/>
          <w:szCs w:val="28"/>
        </w:rPr>
        <w:t>Globalni identifikator</w:t>
      </w:r>
      <w:r w:rsidR="002B1797" w:rsidRPr="00863DDE">
        <w:rPr>
          <w:rFonts w:ascii="Times New Roman" w:hAnsi="Times New Roman" w:cs="Times New Roman"/>
          <w:sz w:val="28"/>
          <w:szCs w:val="28"/>
        </w:rPr>
        <w:t xml:space="preserve"> stranke stvaratelja zapisa</w:t>
      </w:r>
      <w:r w:rsidR="001C7D5B" w:rsidRPr="00863DDE">
        <w:rPr>
          <w:rFonts w:ascii="Times New Roman" w:hAnsi="Times New Roman" w:cs="Times New Roman"/>
          <w:sz w:val="28"/>
          <w:szCs w:val="28"/>
        </w:rPr>
        <w:t xml:space="preserve"> odnosi </w:t>
      </w:r>
      <w:r w:rsidR="002B1797" w:rsidRPr="00863DDE">
        <w:rPr>
          <w:rFonts w:ascii="Times New Roman" w:hAnsi="Times New Roman" w:cs="Times New Roman"/>
          <w:sz w:val="28"/>
          <w:szCs w:val="28"/>
        </w:rPr>
        <w:t xml:space="preserve">se </w:t>
      </w:r>
      <w:r w:rsidR="001C7D5B" w:rsidRPr="00863DDE">
        <w:rPr>
          <w:rFonts w:ascii="Times New Roman" w:hAnsi="Times New Roman" w:cs="Times New Roman"/>
          <w:sz w:val="28"/>
          <w:szCs w:val="28"/>
        </w:rPr>
        <w:t xml:space="preserve">na identifikator korisnika iz seta podataka o korisnicima informacijskog sustava uredskog poslovanja koji je unio ili kreirao elektronički </w:t>
      </w:r>
      <w:r w:rsidR="00741EDE" w:rsidRPr="00863DDE">
        <w:rPr>
          <w:rFonts w:ascii="Times New Roman" w:hAnsi="Times New Roman" w:cs="Times New Roman"/>
          <w:sz w:val="28"/>
          <w:szCs w:val="28"/>
        </w:rPr>
        <w:t>zapis u elektroničko</w:t>
      </w:r>
      <w:r w:rsidR="00794319" w:rsidRPr="00863DDE">
        <w:rPr>
          <w:rFonts w:ascii="Times New Roman" w:hAnsi="Times New Roman" w:cs="Times New Roman"/>
          <w:sz w:val="28"/>
          <w:szCs w:val="28"/>
        </w:rPr>
        <w:t>m</w:t>
      </w:r>
      <w:r w:rsidR="00741EDE" w:rsidRPr="00863DDE">
        <w:rPr>
          <w:rFonts w:ascii="Times New Roman" w:hAnsi="Times New Roman" w:cs="Times New Roman"/>
          <w:sz w:val="28"/>
          <w:szCs w:val="28"/>
        </w:rPr>
        <w:t xml:space="preserve"> sustavu.</w:t>
      </w:r>
    </w:p>
    <w:p w14:paraId="6E1E6253" w14:textId="77777777" w:rsidR="00950528" w:rsidRPr="00863DDE" w:rsidRDefault="00950528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B6ECDC" w14:textId="52946236" w:rsidR="00B827E4" w:rsidRPr="00545B4B" w:rsidRDefault="005C4F3D" w:rsidP="00EE1A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Daje li Središnji državni ured za razvoj digitalnog društva suglasnost </w:t>
      </w:r>
      <w:r w:rsidR="00545B4B">
        <w:rPr>
          <w:rFonts w:ascii="Times New Roman" w:hAnsi="Times New Roman" w:cs="Times New Roman"/>
          <w:i/>
          <w:iCs/>
          <w:sz w:val="28"/>
          <w:szCs w:val="28"/>
        </w:rPr>
        <w:t xml:space="preserve">na </w:t>
      </w:r>
      <w:r w:rsidR="00AC0534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nadogradnje </w:t>
      </w:r>
      <w:r w:rsidR="00CA6A28" w:rsidRPr="00545B4B">
        <w:rPr>
          <w:rFonts w:ascii="Times New Roman" w:hAnsi="Times New Roman" w:cs="Times New Roman"/>
          <w:i/>
          <w:iCs/>
          <w:sz w:val="28"/>
          <w:szCs w:val="28"/>
        </w:rPr>
        <w:t>infor</w:t>
      </w:r>
      <w:r w:rsidR="00545B4B">
        <w:rPr>
          <w:rFonts w:ascii="Times New Roman" w:hAnsi="Times New Roman" w:cs="Times New Roman"/>
          <w:i/>
          <w:iCs/>
          <w:sz w:val="28"/>
          <w:szCs w:val="28"/>
        </w:rPr>
        <w:t>macijskog</w:t>
      </w:r>
      <w:r w:rsidR="00CA6A28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 sustava</w:t>
      </w:r>
      <w:r w:rsidR="00545B4B">
        <w:rPr>
          <w:rFonts w:ascii="Times New Roman" w:hAnsi="Times New Roman" w:cs="Times New Roman"/>
          <w:i/>
          <w:iCs/>
          <w:sz w:val="28"/>
          <w:szCs w:val="28"/>
        </w:rPr>
        <w:t xml:space="preserve"> uredskog poslovanja nekog</w:t>
      </w:r>
      <w:r w:rsidR="00CA6A28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5B4B">
        <w:rPr>
          <w:rFonts w:ascii="Times New Roman" w:hAnsi="Times New Roman" w:cs="Times New Roman"/>
          <w:i/>
          <w:iCs/>
          <w:sz w:val="28"/>
          <w:szCs w:val="28"/>
        </w:rPr>
        <w:t>javnopravnog tijela, a</w:t>
      </w:r>
      <w:r w:rsidR="00CA6A28" w:rsidRPr="00545B4B">
        <w:rPr>
          <w:rFonts w:ascii="Times New Roman" w:hAnsi="Times New Roman" w:cs="Times New Roman"/>
          <w:i/>
          <w:iCs/>
          <w:sz w:val="28"/>
          <w:szCs w:val="28"/>
        </w:rPr>
        <w:t xml:space="preserve"> u vezi usklađivanja s Uredbom </w:t>
      </w:r>
      <w:r w:rsidR="00446842" w:rsidRPr="00545B4B">
        <w:rPr>
          <w:rFonts w:ascii="Times New Roman" w:hAnsi="Times New Roman" w:cs="Times New Roman"/>
          <w:i/>
          <w:iCs/>
          <w:sz w:val="28"/>
          <w:szCs w:val="28"/>
        </w:rPr>
        <w:t>o uredskom poslovanju?</w:t>
      </w:r>
    </w:p>
    <w:p w14:paraId="0093DBD4" w14:textId="4AFEA8CB" w:rsidR="00B827E4" w:rsidRPr="00863DDE" w:rsidRDefault="00CA52B1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2B1">
        <w:rPr>
          <w:rFonts w:ascii="Times New Roman" w:hAnsi="Times New Roman" w:cs="Times New Roman"/>
          <w:sz w:val="28"/>
          <w:szCs w:val="28"/>
        </w:rPr>
        <w:t xml:space="preserve">Odgovor: </w:t>
      </w:r>
      <w:r>
        <w:rPr>
          <w:rFonts w:ascii="Times New Roman" w:hAnsi="Times New Roman" w:cs="Times New Roman"/>
          <w:sz w:val="28"/>
          <w:szCs w:val="28"/>
        </w:rPr>
        <w:t>Davanje suglasnosti nije propisano. Svaki naručitelj je dužan pratiti i testirati ima li ponuđeni informacijski sustav uredskog poslovanja sve potrebne funkcionalnosti propisane Uredbom o uredskom poslovanju i Naputkom o brojčanim oznakama pismena te sadržaju evidencija uredskog poslovanja kao posebne funkcionalnosti sukladno zahtjevima i potrebama pojedinog javnopravnog tijela.</w:t>
      </w:r>
    </w:p>
    <w:p w14:paraId="0DC44DD5" w14:textId="3EEA8BB7" w:rsidR="00DF7112" w:rsidRPr="00863DDE" w:rsidRDefault="00DF7112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C3339C" w14:textId="2188A66F" w:rsidR="00DF7112" w:rsidRPr="00545B4B" w:rsidRDefault="00DF7112" w:rsidP="00EE1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5B4B">
        <w:rPr>
          <w:rFonts w:ascii="Times New Roman" w:hAnsi="Times New Roman" w:cs="Times New Roman"/>
          <w:i/>
          <w:iCs/>
          <w:sz w:val="28"/>
          <w:szCs w:val="28"/>
        </w:rPr>
        <w:t>Smije li se li koristiti dokument „Tehnička specifikacija informacijskog sustava elektroničkog uredskog poslovanja“ sa stranice Središnjeg državnog ureda za razvoj digitalnog društva (</w:t>
      </w:r>
      <w:hyperlink r:id="rId8" w:history="1">
        <w:r w:rsidRPr="00545B4B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https://rdd.gov.hr/tehnicka-specifikacija-informacijskog-sustava-elektronickog-uredskog-poslovanja/1841</w:t>
        </w:r>
      </w:hyperlink>
      <w:r w:rsidRPr="00545B4B">
        <w:rPr>
          <w:rFonts w:ascii="Times New Roman" w:hAnsi="Times New Roman" w:cs="Times New Roman"/>
          <w:i/>
          <w:iCs/>
          <w:sz w:val="28"/>
          <w:szCs w:val="28"/>
        </w:rPr>
        <w:t>) za natječajnu dokumentaciju?</w:t>
      </w:r>
    </w:p>
    <w:p w14:paraId="03C33275" w14:textId="24550B2C" w:rsidR="008A6E75" w:rsidRPr="00863DDE" w:rsidRDefault="00CA52B1" w:rsidP="00EE1A66">
      <w:pPr>
        <w:jc w:val="both"/>
        <w:rPr>
          <w:rFonts w:ascii="Times New Roman" w:hAnsi="Times New Roman" w:cs="Times New Roman"/>
          <w:sz w:val="28"/>
          <w:szCs w:val="28"/>
        </w:rPr>
      </w:pPr>
      <w:r w:rsidRPr="00CA52B1">
        <w:rPr>
          <w:rFonts w:ascii="Times New Roman" w:hAnsi="Times New Roman" w:cs="Times New Roman"/>
          <w:sz w:val="28"/>
          <w:szCs w:val="28"/>
        </w:rPr>
        <w:t xml:space="preserve">Odgovor: </w:t>
      </w:r>
      <w:r w:rsidR="006C14ED" w:rsidRPr="00863DDE">
        <w:rPr>
          <w:rFonts w:ascii="Times New Roman" w:hAnsi="Times New Roman" w:cs="Times New Roman"/>
          <w:sz w:val="28"/>
          <w:szCs w:val="28"/>
        </w:rPr>
        <w:t>Tehnička specifikacija sadržava dovoljnu razinu detalja da bi se bez dodatnih intervencija mogla koristiti kao prilog u postupku javne nabave za sve uobičajene postupke u uredskom poslovanju javnopravnih tijela. Ipak, iako je Tehnička specifikacija rađena kako bi pokrila sve ključne procese koji se pojavljuju u uredskom poslovanju javnopravnih tijela, svako javnopravno tijelo može</w:t>
      </w:r>
      <w:r w:rsidR="00D23AF6" w:rsidRPr="00863DDE">
        <w:rPr>
          <w:rFonts w:ascii="Times New Roman" w:hAnsi="Times New Roman" w:cs="Times New Roman"/>
          <w:sz w:val="28"/>
          <w:szCs w:val="28"/>
        </w:rPr>
        <w:t xml:space="preserve"> </w:t>
      </w:r>
      <w:r w:rsidR="006C14ED" w:rsidRPr="00863DDE">
        <w:rPr>
          <w:rFonts w:ascii="Times New Roman" w:hAnsi="Times New Roman" w:cs="Times New Roman"/>
          <w:sz w:val="28"/>
          <w:szCs w:val="28"/>
        </w:rPr>
        <w:t xml:space="preserve">dopuniti </w:t>
      </w:r>
      <w:r w:rsidR="00D23AF6" w:rsidRPr="00863DDE">
        <w:rPr>
          <w:rFonts w:ascii="Times New Roman" w:hAnsi="Times New Roman" w:cs="Times New Roman"/>
          <w:sz w:val="28"/>
          <w:szCs w:val="28"/>
        </w:rPr>
        <w:t xml:space="preserve">ili prilagoditi </w:t>
      </w:r>
      <w:r w:rsidR="006C14ED" w:rsidRPr="00863DDE">
        <w:rPr>
          <w:rFonts w:ascii="Times New Roman" w:hAnsi="Times New Roman" w:cs="Times New Roman"/>
          <w:sz w:val="28"/>
          <w:szCs w:val="28"/>
        </w:rPr>
        <w:t>zahtjeve u postupku nabave koji su potrebni u njihovim poslovnim procesima ako ih ima, osobito ako su neki procesi uređeni posebnim propisom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3AF6" w:rsidRPr="00863DDE">
        <w:rPr>
          <w:rFonts w:ascii="Times New Roman" w:hAnsi="Times New Roman" w:cs="Times New Roman"/>
          <w:sz w:val="28"/>
          <w:szCs w:val="28"/>
        </w:rPr>
        <w:t xml:space="preserve"> pritom poštujući</w:t>
      </w:r>
      <w:r w:rsidR="00436B77" w:rsidRPr="00863DDE">
        <w:rPr>
          <w:rFonts w:ascii="Times New Roman" w:hAnsi="Times New Roman" w:cs="Times New Roman"/>
          <w:sz w:val="28"/>
          <w:szCs w:val="28"/>
        </w:rPr>
        <w:t xml:space="preserve"> načela i</w:t>
      </w:r>
      <w:r w:rsidR="00D23AF6" w:rsidRPr="00863DDE">
        <w:rPr>
          <w:rFonts w:ascii="Times New Roman" w:hAnsi="Times New Roman" w:cs="Times New Roman"/>
          <w:sz w:val="28"/>
          <w:szCs w:val="28"/>
        </w:rPr>
        <w:t xml:space="preserve"> odredbe Uredbe o uredskom poslovanju</w:t>
      </w:r>
      <w:r w:rsidR="00DF7112" w:rsidRPr="00863D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5D534E" w14:textId="7E3439A7" w:rsidR="00950528" w:rsidRPr="00863DDE" w:rsidRDefault="00950528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501203" w14:textId="1265AA9F" w:rsidR="008A6E75" w:rsidRPr="00545B4B" w:rsidRDefault="008A6E75" w:rsidP="00EE1A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545B4B">
        <w:rPr>
          <w:rFonts w:ascii="Times New Roman" w:hAnsi="Times New Roman" w:cs="Times New Roman"/>
          <w:i/>
          <w:iCs/>
          <w:sz w:val="28"/>
          <w:szCs w:val="28"/>
        </w:rPr>
        <w:t>Je li OIB neobavezan podatak u evidenciji predmeta neupravnog postupka i treba li se osobu smatrati anonimnom ako je navela ime i prezime, datum rođenja, adresu tj. ako je vidljivo na pismenu ili omotnici tko je pošiljatelj?</w:t>
      </w:r>
    </w:p>
    <w:p w14:paraId="70CFD26E" w14:textId="6138F587" w:rsidR="008A6E75" w:rsidRPr="00863DDE" w:rsidRDefault="00CA52B1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2B1">
        <w:rPr>
          <w:rFonts w:ascii="Times New Roman" w:hAnsi="Times New Roman" w:cs="Times New Roman"/>
          <w:sz w:val="28"/>
          <w:szCs w:val="28"/>
        </w:rPr>
        <w:t xml:space="preserve">Odgovor: </w:t>
      </w:r>
      <w:r w:rsidR="008A6E75" w:rsidRPr="00863DDE">
        <w:rPr>
          <w:rFonts w:ascii="Times New Roman" w:hAnsi="Times New Roman" w:cs="Times New Roman"/>
          <w:sz w:val="28"/>
          <w:szCs w:val="28"/>
        </w:rPr>
        <w:t>Prema Naputku o brojčanim oznakama pismena te sadržaju evidencija uredskog poslovanja u članku 9. stav</w:t>
      </w:r>
      <w:r w:rsidR="00E41060" w:rsidRPr="00863DDE">
        <w:rPr>
          <w:rFonts w:ascii="Times New Roman" w:hAnsi="Times New Roman" w:cs="Times New Roman"/>
          <w:sz w:val="28"/>
          <w:szCs w:val="28"/>
        </w:rPr>
        <w:t>ku</w:t>
      </w:r>
      <w:r w:rsidR="008A6E75" w:rsidRPr="00863DDE">
        <w:rPr>
          <w:rFonts w:ascii="Times New Roman" w:hAnsi="Times New Roman" w:cs="Times New Roman"/>
          <w:sz w:val="28"/>
          <w:szCs w:val="28"/>
        </w:rPr>
        <w:t xml:space="preserve"> 4. </w:t>
      </w:r>
      <w:r w:rsidR="008A6E75" w:rsidRPr="00863DDE">
        <w:rPr>
          <w:rFonts w:ascii="Times New Roman" w:hAnsi="Times New Roman" w:cs="Times New Roman"/>
          <w:b/>
          <w:bCs/>
          <w:sz w:val="28"/>
          <w:szCs w:val="28"/>
        </w:rPr>
        <w:t>propisano je da se u evidenciju predmeta neupravnog postupka upisuje OIB pošiljatelja</w:t>
      </w:r>
      <w:r w:rsidR="008A6E75" w:rsidRPr="00863DDE">
        <w:rPr>
          <w:rFonts w:ascii="Times New Roman" w:hAnsi="Times New Roman" w:cs="Times New Roman"/>
          <w:sz w:val="28"/>
          <w:szCs w:val="28"/>
        </w:rPr>
        <w:t>, osim ako je pošiljatelj anoniman</w:t>
      </w:r>
      <w:r w:rsidR="00545B4B">
        <w:rPr>
          <w:rFonts w:ascii="Times New Roman" w:hAnsi="Times New Roman" w:cs="Times New Roman"/>
          <w:sz w:val="28"/>
          <w:szCs w:val="28"/>
        </w:rPr>
        <w:t>. Također,</w:t>
      </w:r>
      <w:r w:rsidR="008A6E75" w:rsidRPr="00863DDE">
        <w:rPr>
          <w:rFonts w:ascii="Times New Roman" w:hAnsi="Times New Roman" w:cs="Times New Roman"/>
          <w:sz w:val="28"/>
          <w:szCs w:val="28"/>
        </w:rPr>
        <w:t xml:space="preserve"> ističe se da treba postojati predviđeno polje za upis OIB-a. </w:t>
      </w:r>
      <w:r w:rsidR="008A6E75" w:rsidRPr="00545B4B">
        <w:rPr>
          <w:rFonts w:ascii="Times New Roman" w:hAnsi="Times New Roman" w:cs="Times New Roman"/>
          <w:sz w:val="28"/>
          <w:szCs w:val="28"/>
        </w:rPr>
        <w:t>Međutim, neupravni postupak nije strogo formalan postupak kao upravni i ako kojim slučajem nema OIB</w:t>
      </w:r>
      <w:r w:rsidR="00545B4B">
        <w:rPr>
          <w:rFonts w:ascii="Times New Roman" w:hAnsi="Times New Roman" w:cs="Times New Roman"/>
          <w:sz w:val="28"/>
          <w:szCs w:val="28"/>
        </w:rPr>
        <w:t>-a</w:t>
      </w:r>
      <w:r w:rsidR="008A6E75" w:rsidRPr="00545B4B">
        <w:rPr>
          <w:rFonts w:ascii="Times New Roman" w:hAnsi="Times New Roman" w:cs="Times New Roman"/>
          <w:sz w:val="28"/>
          <w:szCs w:val="28"/>
        </w:rPr>
        <w:t xml:space="preserve"> ili ga </w:t>
      </w:r>
      <w:r w:rsidR="00545B4B">
        <w:rPr>
          <w:rFonts w:ascii="Times New Roman" w:hAnsi="Times New Roman" w:cs="Times New Roman"/>
          <w:sz w:val="28"/>
          <w:szCs w:val="28"/>
        </w:rPr>
        <w:t xml:space="preserve">se </w:t>
      </w:r>
      <w:r w:rsidR="008A6E75" w:rsidRPr="00545B4B">
        <w:rPr>
          <w:rFonts w:ascii="Times New Roman" w:hAnsi="Times New Roman" w:cs="Times New Roman"/>
          <w:sz w:val="28"/>
          <w:szCs w:val="28"/>
        </w:rPr>
        <w:t>ne može utvrditi, to nije razlog da se podnesak ne evidentira i po njemu postupi.</w:t>
      </w:r>
    </w:p>
    <w:p w14:paraId="38EF4C15" w14:textId="77777777" w:rsidR="00962C91" w:rsidRPr="00863DDE" w:rsidRDefault="00962C91" w:rsidP="00EE1A6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BE73CB" w14:textId="77777777" w:rsidR="00524058" w:rsidRPr="00CA52B1" w:rsidRDefault="00524058" w:rsidP="00EE1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52B1">
        <w:rPr>
          <w:rFonts w:ascii="Times New Roman" w:hAnsi="Times New Roman" w:cs="Times New Roman"/>
          <w:i/>
          <w:iCs/>
          <w:sz w:val="28"/>
          <w:szCs w:val="28"/>
        </w:rPr>
        <w:t>Trebaju li proizvođači aplikacija certificirati svoja rješenja za uredsko poslovanje na demo okolini? Kako je moguće prijaviti se za certifikaciju rješenja i dobiti podatke za demo okolinu?</w:t>
      </w:r>
    </w:p>
    <w:p w14:paraId="081D8900" w14:textId="77777777" w:rsidR="00CA52B1" w:rsidRDefault="00524058" w:rsidP="00CA52B1">
      <w:pPr>
        <w:jc w:val="both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>Nije predviđena certifikacija proizvođača rješenja za uredsko poslovanje</w:t>
      </w:r>
      <w:r w:rsidR="00CA52B1">
        <w:rPr>
          <w:rFonts w:ascii="Times New Roman" w:hAnsi="Times New Roman" w:cs="Times New Roman"/>
          <w:sz w:val="28"/>
          <w:szCs w:val="28"/>
        </w:rPr>
        <w:t>,</w:t>
      </w:r>
      <w:r w:rsidRPr="00863DDE">
        <w:rPr>
          <w:rFonts w:ascii="Times New Roman" w:hAnsi="Times New Roman" w:cs="Times New Roman"/>
          <w:sz w:val="28"/>
          <w:szCs w:val="28"/>
        </w:rPr>
        <w:t xml:space="preserve"> već </w:t>
      </w:r>
      <w:r w:rsidR="00CA52B1">
        <w:rPr>
          <w:rFonts w:ascii="Times New Roman" w:hAnsi="Times New Roman" w:cs="Times New Roman"/>
          <w:sz w:val="28"/>
          <w:szCs w:val="28"/>
        </w:rPr>
        <w:t xml:space="preserve">samo </w:t>
      </w:r>
      <w:r w:rsidRPr="00863DDE">
        <w:rPr>
          <w:rFonts w:ascii="Times New Roman" w:hAnsi="Times New Roman" w:cs="Times New Roman"/>
          <w:sz w:val="28"/>
          <w:szCs w:val="28"/>
        </w:rPr>
        <w:t xml:space="preserve">certifikacija za pružatelje usluga razmjene. U Republici Hrvatskoj zastupamo i želimo </w:t>
      </w:r>
      <w:r w:rsidR="000A1F60" w:rsidRPr="00863DDE">
        <w:rPr>
          <w:rFonts w:ascii="Times New Roman" w:hAnsi="Times New Roman" w:cs="Times New Roman"/>
          <w:sz w:val="28"/>
          <w:szCs w:val="28"/>
        </w:rPr>
        <w:t xml:space="preserve">implementirati </w:t>
      </w:r>
      <w:r w:rsidR="006C14ED" w:rsidRPr="00863DDE">
        <w:rPr>
          <w:rFonts w:ascii="Times New Roman" w:hAnsi="Times New Roman" w:cs="Times New Roman"/>
          <w:sz w:val="28"/>
          <w:szCs w:val="28"/>
        </w:rPr>
        <w:t>takozvani „</w:t>
      </w:r>
      <w:proofErr w:type="spellStart"/>
      <w:r w:rsidR="006C14ED" w:rsidRPr="00863DDE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="006C14ED" w:rsidRPr="00863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4ED" w:rsidRPr="00863DDE">
        <w:rPr>
          <w:rFonts w:ascii="Times New Roman" w:hAnsi="Times New Roman" w:cs="Times New Roman"/>
          <w:sz w:val="28"/>
          <w:szCs w:val="28"/>
        </w:rPr>
        <w:t>corner</w:t>
      </w:r>
      <w:proofErr w:type="spellEnd"/>
      <w:r w:rsidR="006C14ED" w:rsidRPr="00863DDE">
        <w:rPr>
          <w:rFonts w:ascii="Times New Roman" w:hAnsi="Times New Roman" w:cs="Times New Roman"/>
          <w:sz w:val="28"/>
          <w:szCs w:val="28"/>
        </w:rPr>
        <w:t xml:space="preserve">“ </w:t>
      </w:r>
      <w:r w:rsidRPr="00863DDE">
        <w:rPr>
          <w:rFonts w:ascii="Times New Roman" w:hAnsi="Times New Roman" w:cs="Times New Roman"/>
          <w:sz w:val="28"/>
          <w:szCs w:val="28"/>
        </w:rPr>
        <w:t>model</w:t>
      </w:r>
      <w:r w:rsidR="000A1F60" w:rsidRPr="00863DDE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0A1F60" w:rsidRPr="00863DDE">
        <w:rPr>
          <w:rFonts w:ascii="Times New Roman" w:hAnsi="Times New Roman" w:cs="Times New Roman"/>
          <w:sz w:val="28"/>
          <w:szCs w:val="28"/>
        </w:rPr>
        <w:t>Delivery</w:t>
      </w:r>
      <w:proofErr w:type="spellEnd"/>
      <w:r w:rsidR="000A1F60" w:rsidRPr="00863DDE">
        <w:rPr>
          <w:rFonts w:ascii="Times New Roman" w:hAnsi="Times New Roman" w:cs="Times New Roman"/>
          <w:sz w:val="28"/>
          <w:szCs w:val="28"/>
        </w:rPr>
        <w:t>-ja</w:t>
      </w:r>
      <w:r w:rsidR="006C14ED" w:rsidRPr="00863DDE">
        <w:rPr>
          <w:rFonts w:ascii="Times New Roman" w:hAnsi="Times New Roman" w:cs="Times New Roman"/>
          <w:sz w:val="28"/>
          <w:szCs w:val="28"/>
        </w:rPr>
        <w:t>.</w:t>
      </w:r>
      <w:r w:rsidRPr="00863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D06E5" w14:textId="2DCF6334" w:rsidR="00524058" w:rsidRPr="00863DDE" w:rsidRDefault="00524058" w:rsidP="00CA52B1">
      <w:pPr>
        <w:rPr>
          <w:rStyle w:val="Hyperlink"/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>Poveznica za više informacija</w:t>
      </w:r>
      <w:r w:rsidR="000A1F60" w:rsidRPr="00863DDE">
        <w:rPr>
          <w:rFonts w:ascii="Times New Roman" w:hAnsi="Times New Roman" w:cs="Times New Roman"/>
          <w:sz w:val="28"/>
          <w:szCs w:val="28"/>
        </w:rPr>
        <w:t xml:space="preserve"> o e-</w:t>
      </w:r>
      <w:proofErr w:type="spellStart"/>
      <w:r w:rsidR="000A1F60" w:rsidRPr="00863DDE">
        <w:rPr>
          <w:rFonts w:ascii="Times New Roman" w:hAnsi="Times New Roman" w:cs="Times New Roman"/>
          <w:sz w:val="28"/>
          <w:szCs w:val="28"/>
        </w:rPr>
        <w:t>Delivery</w:t>
      </w:r>
      <w:proofErr w:type="spellEnd"/>
      <w:r w:rsidR="000A1F60" w:rsidRPr="00863DDE">
        <w:rPr>
          <w:rFonts w:ascii="Times New Roman" w:hAnsi="Times New Roman" w:cs="Times New Roman"/>
          <w:sz w:val="28"/>
          <w:szCs w:val="28"/>
        </w:rPr>
        <w:t>-ju</w:t>
      </w:r>
      <w:r w:rsidRPr="00863DD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63DDE">
          <w:rPr>
            <w:rStyle w:val="Hyperlink"/>
            <w:rFonts w:ascii="Times New Roman" w:hAnsi="Times New Roman" w:cs="Times New Roman"/>
            <w:sz w:val="28"/>
            <w:szCs w:val="28"/>
          </w:rPr>
          <w:t>https://ec.europa.eu/inea/sites/default/files/7._ms_edelivery_2017-05-16_inea_edelivery_presentation_v1.0.pdf</w:t>
        </w:r>
      </w:hyperlink>
    </w:p>
    <w:p w14:paraId="4BAE31FE" w14:textId="77777777" w:rsidR="00524058" w:rsidRPr="00863DDE" w:rsidRDefault="00524058" w:rsidP="00EE1A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C0BCF4" w14:textId="701D86EF" w:rsidR="00524058" w:rsidRPr="00CA52B1" w:rsidRDefault="00524058" w:rsidP="00EE1A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A52B1">
        <w:rPr>
          <w:rFonts w:ascii="Times New Roman" w:hAnsi="Times New Roman" w:cs="Times New Roman"/>
          <w:i/>
          <w:iCs/>
          <w:sz w:val="28"/>
          <w:szCs w:val="28"/>
        </w:rPr>
        <w:t>Ima li zadanosti oko formatiranja broja zapisa i kontrolnog broja u vezi elektroničkog zapisa?</w:t>
      </w:r>
    </w:p>
    <w:p w14:paraId="20CB50B4" w14:textId="6BE1C9D8" w:rsidR="0087189D" w:rsidRPr="00863DDE" w:rsidRDefault="00FF3C78" w:rsidP="00EE1A66">
      <w:pPr>
        <w:jc w:val="both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 xml:space="preserve">Odgovor: </w:t>
      </w:r>
      <w:r w:rsidR="00D23AF6" w:rsidRPr="00863DDE">
        <w:rPr>
          <w:rFonts w:ascii="Times New Roman" w:hAnsi="Times New Roman" w:cs="Times New Roman"/>
          <w:sz w:val="28"/>
          <w:szCs w:val="28"/>
        </w:rPr>
        <w:t>Ovo pitanje nije izravno vezano za Uredbu u uredskom poslovanju. Kad govorimo o elektroničkom zapisu, b</w:t>
      </w:r>
      <w:r w:rsidR="00524058" w:rsidRPr="00863DDE">
        <w:rPr>
          <w:rFonts w:ascii="Times New Roman" w:hAnsi="Times New Roman" w:cs="Times New Roman"/>
          <w:sz w:val="28"/>
          <w:szCs w:val="28"/>
        </w:rPr>
        <w:t>itno je</w:t>
      </w:r>
      <w:r w:rsidR="00D23AF6" w:rsidRPr="00863DDE">
        <w:rPr>
          <w:rFonts w:ascii="Times New Roman" w:hAnsi="Times New Roman" w:cs="Times New Roman"/>
          <w:sz w:val="28"/>
          <w:szCs w:val="28"/>
        </w:rPr>
        <w:t xml:space="preserve"> naglasiti</w:t>
      </w:r>
      <w:r w:rsidR="00524058" w:rsidRPr="00863DDE">
        <w:rPr>
          <w:rFonts w:ascii="Times New Roman" w:hAnsi="Times New Roman" w:cs="Times New Roman"/>
          <w:sz w:val="28"/>
          <w:szCs w:val="28"/>
        </w:rPr>
        <w:t xml:space="preserve"> da </w:t>
      </w:r>
      <w:r w:rsidR="00D23AF6" w:rsidRPr="00863DDE">
        <w:rPr>
          <w:rFonts w:ascii="Times New Roman" w:hAnsi="Times New Roman" w:cs="Times New Roman"/>
          <w:sz w:val="28"/>
          <w:szCs w:val="28"/>
        </w:rPr>
        <w:t>je svrha</w:t>
      </w:r>
      <w:r w:rsidR="00524058" w:rsidRPr="00863DDE">
        <w:rPr>
          <w:rFonts w:ascii="Times New Roman" w:hAnsi="Times New Roman" w:cs="Times New Roman"/>
          <w:sz w:val="28"/>
          <w:szCs w:val="28"/>
        </w:rPr>
        <w:t xml:space="preserve"> </w:t>
      </w:r>
      <w:r w:rsidR="00D23AF6" w:rsidRPr="00863DDE">
        <w:rPr>
          <w:rFonts w:ascii="Times New Roman" w:hAnsi="Times New Roman" w:cs="Times New Roman"/>
          <w:sz w:val="28"/>
          <w:szCs w:val="28"/>
        </w:rPr>
        <w:t xml:space="preserve">kontrolnog broja </w:t>
      </w:r>
      <w:r w:rsidR="00524058" w:rsidRPr="00863DDE">
        <w:rPr>
          <w:rFonts w:ascii="Times New Roman" w:hAnsi="Times New Roman" w:cs="Times New Roman"/>
          <w:sz w:val="28"/>
          <w:szCs w:val="28"/>
        </w:rPr>
        <w:t>osigura</w:t>
      </w:r>
      <w:r w:rsidR="00D23AF6" w:rsidRPr="00863DDE">
        <w:rPr>
          <w:rFonts w:ascii="Times New Roman" w:hAnsi="Times New Roman" w:cs="Times New Roman"/>
          <w:sz w:val="28"/>
          <w:szCs w:val="28"/>
        </w:rPr>
        <w:t>ti</w:t>
      </w:r>
      <w:r w:rsidR="00524058" w:rsidRPr="00863DDE">
        <w:rPr>
          <w:rFonts w:ascii="Times New Roman" w:hAnsi="Times New Roman" w:cs="Times New Roman"/>
          <w:sz w:val="28"/>
          <w:szCs w:val="28"/>
        </w:rPr>
        <w:t xml:space="preserve"> globaln</w:t>
      </w:r>
      <w:r w:rsidR="00E41060" w:rsidRPr="00863DDE">
        <w:rPr>
          <w:rFonts w:ascii="Times New Roman" w:hAnsi="Times New Roman" w:cs="Times New Roman"/>
          <w:sz w:val="28"/>
          <w:szCs w:val="28"/>
        </w:rPr>
        <w:t>u</w:t>
      </w:r>
      <w:r w:rsidR="00524058" w:rsidRPr="00863DDE">
        <w:rPr>
          <w:rFonts w:ascii="Times New Roman" w:hAnsi="Times New Roman" w:cs="Times New Roman"/>
          <w:sz w:val="28"/>
          <w:szCs w:val="28"/>
        </w:rPr>
        <w:t xml:space="preserve"> jedinstvenost u sustavu iz kojeg se šalje zapis</w:t>
      </w:r>
      <w:r w:rsidR="00D23AF6" w:rsidRPr="00863DDE">
        <w:rPr>
          <w:rFonts w:ascii="Times New Roman" w:hAnsi="Times New Roman" w:cs="Times New Roman"/>
          <w:sz w:val="28"/>
          <w:szCs w:val="28"/>
        </w:rPr>
        <w:t xml:space="preserve"> kako bi se kroz upit na usluzi mogao dohvatiti originalni generirani dokument koji sadrži pečat institucije koja zapis izdaje.</w:t>
      </w:r>
    </w:p>
    <w:p w14:paraId="7E8F7047" w14:textId="500953A3" w:rsidR="00D23AF6" w:rsidRPr="00863DDE" w:rsidRDefault="00D23AF6" w:rsidP="00EE1A66">
      <w:pPr>
        <w:jc w:val="both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>Elektronički zapis i povezani podaci je vezan za generiranje zapisa iz sustava e-Građani i nije nužno povezan s uredskim poslovanjem, a propis na kojem se temelji je članak 15 Uredbe o organizacijskim i tehničkim standardima za povezivanje na državnu informacijsku infrastrukturu (</w:t>
      </w:r>
      <w:r w:rsidR="00A27666">
        <w:rPr>
          <w:rFonts w:ascii="Times New Roman" w:hAnsi="Times New Roman" w:cs="Times New Roman"/>
          <w:sz w:val="28"/>
          <w:szCs w:val="28"/>
        </w:rPr>
        <w:t>„Narodne novine“, broj</w:t>
      </w:r>
      <w:r w:rsidRPr="00863DDE">
        <w:rPr>
          <w:rFonts w:ascii="Times New Roman" w:hAnsi="Times New Roman" w:cs="Times New Roman"/>
          <w:sz w:val="28"/>
          <w:szCs w:val="28"/>
        </w:rPr>
        <w:t xml:space="preserve"> 60/17).</w:t>
      </w:r>
    </w:p>
    <w:p w14:paraId="211DDB1F" w14:textId="122DB542" w:rsidR="00524058" w:rsidRPr="00863DDE" w:rsidRDefault="00FF3C78" w:rsidP="00EE1A66">
      <w:pPr>
        <w:jc w:val="both"/>
        <w:rPr>
          <w:rFonts w:ascii="Times New Roman" w:hAnsi="Times New Roman" w:cs="Times New Roman"/>
          <w:sz w:val="28"/>
          <w:szCs w:val="28"/>
        </w:rPr>
      </w:pPr>
      <w:r w:rsidRPr="00863DDE">
        <w:rPr>
          <w:rFonts w:ascii="Times New Roman" w:hAnsi="Times New Roman" w:cs="Times New Roman"/>
          <w:sz w:val="28"/>
          <w:szCs w:val="28"/>
        </w:rPr>
        <w:t xml:space="preserve">Napominjemo da prema </w:t>
      </w:r>
      <w:r w:rsidR="00524058" w:rsidRPr="00863DDE">
        <w:rPr>
          <w:rFonts w:ascii="Times New Roman" w:hAnsi="Times New Roman" w:cs="Times New Roman"/>
          <w:sz w:val="28"/>
          <w:szCs w:val="28"/>
        </w:rPr>
        <w:t>Uredbi o uredskom poslovanju postoje dva identifikatora, jedinstveni identifikator pismena</w:t>
      </w:r>
      <w:r w:rsidRPr="00863DDE">
        <w:rPr>
          <w:rFonts w:ascii="Times New Roman" w:hAnsi="Times New Roman" w:cs="Times New Roman"/>
          <w:sz w:val="28"/>
          <w:szCs w:val="28"/>
        </w:rPr>
        <w:t xml:space="preserve"> </w:t>
      </w:r>
      <w:r w:rsidR="001A5A1A" w:rsidRPr="00863DDE">
        <w:rPr>
          <w:rFonts w:ascii="Times New Roman" w:hAnsi="Times New Roman" w:cs="Times New Roman"/>
          <w:sz w:val="28"/>
          <w:szCs w:val="28"/>
        </w:rPr>
        <w:t>(JIP)</w:t>
      </w:r>
      <w:r w:rsidR="00524058" w:rsidRPr="00863DDE">
        <w:rPr>
          <w:rFonts w:ascii="Times New Roman" w:hAnsi="Times New Roman" w:cs="Times New Roman"/>
          <w:sz w:val="28"/>
          <w:szCs w:val="28"/>
        </w:rPr>
        <w:t xml:space="preserve"> i jedinstvena oznaka pismena (JOP). Za JI</w:t>
      </w:r>
      <w:r w:rsidR="001A5A1A" w:rsidRPr="00863DDE">
        <w:rPr>
          <w:rFonts w:ascii="Times New Roman" w:hAnsi="Times New Roman" w:cs="Times New Roman"/>
          <w:sz w:val="28"/>
          <w:szCs w:val="28"/>
        </w:rPr>
        <w:t>P</w:t>
      </w:r>
      <w:r w:rsidR="00524058" w:rsidRPr="00863DDE">
        <w:rPr>
          <w:rFonts w:ascii="Times New Roman" w:hAnsi="Times New Roman" w:cs="Times New Roman"/>
          <w:sz w:val="28"/>
          <w:szCs w:val="28"/>
        </w:rPr>
        <w:t xml:space="preserve"> može se koristiti GUID ili HASH (preporuča se HASH zbog niske </w:t>
      </w:r>
      <w:proofErr w:type="spellStart"/>
      <w:r w:rsidR="00524058" w:rsidRPr="00863DDE">
        <w:rPr>
          <w:rFonts w:ascii="Times New Roman" w:hAnsi="Times New Roman" w:cs="Times New Roman"/>
          <w:sz w:val="28"/>
          <w:szCs w:val="28"/>
        </w:rPr>
        <w:t>konfliktnosti</w:t>
      </w:r>
      <w:proofErr w:type="spellEnd"/>
      <w:r w:rsidR="00524058" w:rsidRPr="00863DDE">
        <w:rPr>
          <w:rFonts w:ascii="Times New Roman" w:hAnsi="Times New Roman" w:cs="Times New Roman"/>
          <w:sz w:val="28"/>
          <w:szCs w:val="28"/>
        </w:rPr>
        <w:t>), a JOP je proizvoljan</w:t>
      </w:r>
      <w:r w:rsidRPr="00863DDE">
        <w:rPr>
          <w:rFonts w:ascii="Times New Roman" w:hAnsi="Times New Roman" w:cs="Times New Roman"/>
          <w:sz w:val="28"/>
          <w:szCs w:val="28"/>
        </w:rPr>
        <w:t xml:space="preserve"> za korištenje prema potrebama institucije</w:t>
      </w:r>
      <w:r w:rsidR="00524058" w:rsidRPr="00863DDE">
        <w:rPr>
          <w:rFonts w:ascii="Times New Roman" w:hAnsi="Times New Roman" w:cs="Times New Roman"/>
          <w:sz w:val="28"/>
          <w:szCs w:val="28"/>
        </w:rPr>
        <w:t>.</w:t>
      </w:r>
      <w:r w:rsidRPr="00863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42631" w14:textId="40431EFD" w:rsidR="00A27666" w:rsidRPr="00A27666" w:rsidRDefault="00313F14" w:rsidP="00A27666">
      <w:pPr>
        <w:pStyle w:val="ListParagraph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Kako se mogu dohvaćati podaci iz</w:t>
      </w:r>
      <w:r w:rsidR="00AD3BAD" w:rsidRPr="00A27666">
        <w:rPr>
          <w:rFonts w:ascii="Times New Roman" w:hAnsi="Times New Roman" w:cs="Times New Roman"/>
          <w:i/>
          <w:iCs/>
          <w:sz w:val="28"/>
          <w:szCs w:val="28"/>
        </w:rPr>
        <w:t xml:space="preserve"> Popis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AD3BAD" w:rsidRPr="00A27666">
        <w:rPr>
          <w:rFonts w:ascii="Times New Roman" w:hAnsi="Times New Roman" w:cs="Times New Roman"/>
          <w:i/>
          <w:iCs/>
          <w:sz w:val="28"/>
          <w:szCs w:val="28"/>
        </w:rPr>
        <w:t xml:space="preserve"> brojčanih oznaka javnopravnih tijela</w:t>
      </w:r>
      <w:r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54150ACE" w14:textId="6A08AF37" w:rsidR="00CB01FC" w:rsidRPr="00B45FE4" w:rsidRDefault="00AD3BAD" w:rsidP="00A27666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Odgovor: </w:t>
      </w:r>
      <w:r w:rsidR="00CB01FC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Korisnici za potrebe svojih aplikacija mogu dohvaćati podatke iz Popisa brojčanih oznaka javnopravnih tijela putem API sučelja. Implementirane su tri API metode koje su javno dostupne na testnom i produkcijsko</w:t>
      </w:r>
      <w:r w:rsidR="00313F14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CB01FC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okruženju:</w:t>
      </w:r>
    </w:p>
    <w:p w14:paraId="464C55E1" w14:textId="659D87E3" w:rsidR="00CB01FC" w:rsidRPr="00B45FE4" w:rsidRDefault="00CB01FC" w:rsidP="00A27666">
      <w:pPr>
        <w:pStyle w:val="ListParagraph"/>
        <w:numPr>
          <w:ilvl w:val="0"/>
          <w:numId w:val="6"/>
        </w:numPr>
        <w:ind w:left="99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Dohvat javnopravnog tijela na temelju oznake</w:t>
      </w:r>
    </w:p>
    <w:p w14:paraId="798778CB" w14:textId="6B208CD1" w:rsidR="00CB01FC" w:rsidRPr="00B45FE4" w:rsidRDefault="00CB01FC" w:rsidP="00A27666">
      <w:pPr>
        <w:pStyle w:val="ListParagraph"/>
        <w:numPr>
          <w:ilvl w:val="0"/>
          <w:numId w:val="6"/>
        </w:numPr>
        <w:ind w:left="99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Dohvat javnopravnog tijela na temelju OIB-a</w:t>
      </w:r>
    </w:p>
    <w:p w14:paraId="351B59AC" w14:textId="5A426745" w:rsidR="00A27666" w:rsidRPr="00B45FE4" w:rsidRDefault="00CB01FC" w:rsidP="00313F14">
      <w:pPr>
        <w:pStyle w:val="ListParagraph"/>
        <w:numPr>
          <w:ilvl w:val="0"/>
          <w:numId w:val="6"/>
        </w:numPr>
        <w:ind w:left="99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Dohvat aktivnih oznaka na trenutni datum</w:t>
      </w:r>
      <w:r w:rsidR="00A27666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4E3BC2" w14:textId="77777777" w:rsidR="00313F14" w:rsidRPr="00B45FE4" w:rsidRDefault="00313F14" w:rsidP="00A410C2">
      <w:pPr>
        <w:ind w:left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E25C83" w14:textId="77777777" w:rsidR="004851A5" w:rsidRPr="00B45FE4" w:rsidRDefault="00313F14" w:rsidP="00EE1A66">
      <w:pPr>
        <w:numPr>
          <w:ilvl w:val="0"/>
          <w:numId w:val="2"/>
        </w:numPr>
        <w:contextualSpacing/>
        <w:jc w:val="both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45F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Što je </w:t>
      </w:r>
      <w:r w:rsidR="00A410C2" w:rsidRPr="00B45F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„elektronički prijepis“ propisan člankom </w:t>
      </w:r>
      <w:r w:rsidR="004851A5" w:rsidRPr="00B45F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45. stavkom 11. Uredbe?</w:t>
      </w:r>
    </w:p>
    <w:p w14:paraId="269C90F3" w14:textId="1E312E63" w:rsidR="00B45FE4" w:rsidRDefault="00AD3BAD" w:rsidP="00B45F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17784044"/>
      <w:r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Odgovor: </w:t>
      </w:r>
      <w:r w:rsidR="00CB01FC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Odredbe članka 45. stav</w:t>
      </w:r>
      <w:r w:rsidR="004851A5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B01FC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 </w:t>
      </w:r>
      <w:r w:rsidR="00B45FE4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9.-</w:t>
      </w:r>
      <w:r w:rsidR="00CB01FC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11. Uredbe o uredskom poslovanju odnose se na ovjeravanje preslik</w:t>
      </w:r>
      <w:r w:rsidR="004851A5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B01FC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FE4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ili prijepisa </w:t>
      </w:r>
      <w:r w:rsidR="00CB01FC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pismena ili isprav</w:t>
      </w:r>
      <w:r w:rsidR="004851A5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B01FC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koje se u izvorniku nalaz</w:t>
      </w:r>
      <w:r w:rsidR="004851A5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CB01FC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javnopravnom tijelu</w:t>
      </w:r>
      <w:r w:rsidR="004851A5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B01FC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Ako je </w:t>
      </w:r>
      <w:r w:rsidR="004851A5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pismeno ili isprava </w:t>
      </w:r>
      <w:r w:rsidR="00CB01FC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u fizičkom obliku, preslika se ovjerava potpisom ovlaštene službene osobe i otiskom pečata javnopravnog tijela, a ako je u elektroničkom obliku</w:t>
      </w:r>
      <w:r w:rsidR="004851A5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B01FC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izdaje se elektronički prijepis i ovjerava se elektroničkim pečatom javnopravnog tijela. </w:t>
      </w:r>
      <w:r w:rsidR="00B45FE4" w:rsidRPr="00B45FE4">
        <w:rPr>
          <w:rFonts w:ascii="Times New Roman" w:hAnsi="Times New Roman" w:cs="Times New Roman"/>
          <w:color w:val="000000" w:themeColor="text1"/>
          <w:sz w:val="28"/>
          <w:szCs w:val="28"/>
        </w:rPr>
        <w:t>Budući da na „pravi“ akt u elektroničkom obliku nije moguće ništa dodavati. Riječ je o zasebnom aktu koji se ovjerava elektroničkim pečatom</w:t>
      </w:r>
      <w:r w:rsidR="00B45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5FCD3B65" w14:textId="77777777" w:rsidR="00B45FE4" w:rsidRPr="00B45FE4" w:rsidRDefault="00B45FE4" w:rsidP="00B45F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5FE4" w:rsidRPr="00B4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8A8D" w14:textId="77777777" w:rsidR="00286E37" w:rsidRDefault="00286E37" w:rsidP="00863DDE">
      <w:pPr>
        <w:spacing w:after="0" w:line="240" w:lineRule="auto"/>
      </w:pPr>
      <w:r>
        <w:separator/>
      </w:r>
    </w:p>
  </w:endnote>
  <w:endnote w:type="continuationSeparator" w:id="0">
    <w:p w14:paraId="1CDBB94F" w14:textId="77777777" w:rsidR="00286E37" w:rsidRDefault="00286E37" w:rsidP="0086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4CB0" w14:textId="77777777" w:rsidR="00286E37" w:rsidRDefault="00286E37" w:rsidP="00863DDE">
      <w:pPr>
        <w:spacing w:after="0" w:line="240" w:lineRule="auto"/>
      </w:pPr>
      <w:r>
        <w:separator/>
      </w:r>
    </w:p>
  </w:footnote>
  <w:footnote w:type="continuationSeparator" w:id="0">
    <w:p w14:paraId="007B675F" w14:textId="77777777" w:rsidR="00286E37" w:rsidRDefault="00286E37" w:rsidP="0086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482"/>
    <w:multiLevelType w:val="hybridMultilevel"/>
    <w:tmpl w:val="3696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F46"/>
    <w:multiLevelType w:val="hybridMultilevel"/>
    <w:tmpl w:val="F8B6F0AA"/>
    <w:lvl w:ilvl="0" w:tplc="5B949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52BA"/>
    <w:multiLevelType w:val="hybridMultilevel"/>
    <w:tmpl w:val="EE9434A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A17DBB"/>
    <w:multiLevelType w:val="hybridMultilevel"/>
    <w:tmpl w:val="7E02B0D2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2369F6"/>
    <w:multiLevelType w:val="hybridMultilevel"/>
    <w:tmpl w:val="81BA48E6"/>
    <w:lvl w:ilvl="0" w:tplc="80A6F422">
      <w:numFmt w:val="bullet"/>
      <w:lvlText w:val="•"/>
      <w:lvlJc w:val="left"/>
      <w:pPr>
        <w:ind w:left="1713" w:hanging="10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9F13DF"/>
    <w:multiLevelType w:val="hybridMultilevel"/>
    <w:tmpl w:val="6DF258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07115">
    <w:abstractNumId w:val="1"/>
  </w:num>
  <w:num w:numId="2" w16cid:durableId="89202983">
    <w:abstractNumId w:val="0"/>
  </w:num>
  <w:num w:numId="3" w16cid:durableId="1561012881">
    <w:abstractNumId w:val="5"/>
  </w:num>
  <w:num w:numId="4" w16cid:durableId="1713577047">
    <w:abstractNumId w:val="2"/>
  </w:num>
  <w:num w:numId="5" w16cid:durableId="742992126">
    <w:abstractNumId w:val="4"/>
  </w:num>
  <w:num w:numId="6" w16cid:durableId="1715544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B"/>
    <w:rsid w:val="00000512"/>
    <w:rsid w:val="00013875"/>
    <w:rsid w:val="000202AC"/>
    <w:rsid w:val="00042713"/>
    <w:rsid w:val="00045207"/>
    <w:rsid w:val="00050002"/>
    <w:rsid w:val="000526AA"/>
    <w:rsid w:val="000566FD"/>
    <w:rsid w:val="000609DB"/>
    <w:rsid w:val="00070AD8"/>
    <w:rsid w:val="00072548"/>
    <w:rsid w:val="00074C19"/>
    <w:rsid w:val="00080505"/>
    <w:rsid w:val="000A15F2"/>
    <w:rsid w:val="000A1F60"/>
    <w:rsid w:val="000B1B2C"/>
    <w:rsid w:val="000B3E91"/>
    <w:rsid w:val="000B50C1"/>
    <w:rsid w:val="000B61A7"/>
    <w:rsid w:val="000C2156"/>
    <w:rsid w:val="000C3B13"/>
    <w:rsid w:val="000D6FA6"/>
    <w:rsid w:val="000E249B"/>
    <w:rsid w:val="000F3F57"/>
    <w:rsid w:val="00111CE4"/>
    <w:rsid w:val="0011447D"/>
    <w:rsid w:val="00117064"/>
    <w:rsid w:val="00120335"/>
    <w:rsid w:val="00125ADE"/>
    <w:rsid w:val="00127907"/>
    <w:rsid w:val="0013255A"/>
    <w:rsid w:val="001375D4"/>
    <w:rsid w:val="00143A23"/>
    <w:rsid w:val="00145C66"/>
    <w:rsid w:val="001516B4"/>
    <w:rsid w:val="00151B76"/>
    <w:rsid w:val="00154AD5"/>
    <w:rsid w:val="00160BFE"/>
    <w:rsid w:val="00161165"/>
    <w:rsid w:val="00172A4A"/>
    <w:rsid w:val="00174B12"/>
    <w:rsid w:val="00181C63"/>
    <w:rsid w:val="001825BC"/>
    <w:rsid w:val="00183D82"/>
    <w:rsid w:val="00187A5E"/>
    <w:rsid w:val="00190F3C"/>
    <w:rsid w:val="0019735E"/>
    <w:rsid w:val="001A061C"/>
    <w:rsid w:val="001A5A1A"/>
    <w:rsid w:val="001A7A52"/>
    <w:rsid w:val="001B260D"/>
    <w:rsid w:val="001C3049"/>
    <w:rsid w:val="001C782B"/>
    <w:rsid w:val="001C7D5B"/>
    <w:rsid w:val="001E2E5E"/>
    <w:rsid w:val="001E3F58"/>
    <w:rsid w:val="0020373A"/>
    <w:rsid w:val="00207A82"/>
    <w:rsid w:val="0021386F"/>
    <w:rsid w:val="002226BC"/>
    <w:rsid w:val="00254458"/>
    <w:rsid w:val="0026221B"/>
    <w:rsid w:val="00262BD7"/>
    <w:rsid w:val="00286E37"/>
    <w:rsid w:val="002B1797"/>
    <w:rsid w:val="002B2841"/>
    <w:rsid w:val="002B5507"/>
    <w:rsid w:val="002B6313"/>
    <w:rsid w:val="002D282E"/>
    <w:rsid w:val="002E12E3"/>
    <w:rsid w:val="002E3BA7"/>
    <w:rsid w:val="002F2097"/>
    <w:rsid w:val="002F2748"/>
    <w:rsid w:val="002F471B"/>
    <w:rsid w:val="002F55B3"/>
    <w:rsid w:val="00313F14"/>
    <w:rsid w:val="003206F4"/>
    <w:rsid w:val="00326E7B"/>
    <w:rsid w:val="0034031C"/>
    <w:rsid w:val="003434E5"/>
    <w:rsid w:val="00375100"/>
    <w:rsid w:val="0038367B"/>
    <w:rsid w:val="00393B60"/>
    <w:rsid w:val="00395806"/>
    <w:rsid w:val="00396261"/>
    <w:rsid w:val="003A7775"/>
    <w:rsid w:val="003B1EB1"/>
    <w:rsid w:val="003B6419"/>
    <w:rsid w:val="003C0951"/>
    <w:rsid w:val="003C3BFC"/>
    <w:rsid w:val="003C5545"/>
    <w:rsid w:val="003C555D"/>
    <w:rsid w:val="003D388F"/>
    <w:rsid w:val="004253DC"/>
    <w:rsid w:val="00436B77"/>
    <w:rsid w:val="004379EC"/>
    <w:rsid w:val="00446842"/>
    <w:rsid w:val="00452E67"/>
    <w:rsid w:val="00464F10"/>
    <w:rsid w:val="0047401B"/>
    <w:rsid w:val="00477DDB"/>
    <w:rsid w:val="004851A5"/>
    <w:rsid w:val="00490CAF"/>
    <w:rsid w:val="004A0889"/>
    <w:rsid w:val="004B51E9"/>
    <w:rsid w:val="004B62A5"/>
    <w:rsid w:val="004B6B93"/>
    <w:rsid w:val="004B6C09"/>
    <w:rsid w:val="004E3520"/>
    <w:rsid w:val="005024BB"/>
    <w:rsid w:val="0052034F"/>
    <w:rsid w:val="00524058"/>
    <w:rsid w:val="00530A9F"/>
    <w:rsid w:val="00545B4B"/>
    <w:rsid w:val="00555CE4"/>
    <w:rsid w:val="00581068"/>
    <w:rsid w:val="00582B35"/>
    <w:rsid w:val="0058343B"/>
    <w:rsid w:val="00584C56"/>
    <w:rsid w:val="00596022"/>
    <w:rsid w:val="005A2130"/>
    <w:rsid w:val="005A33C6"/>
    <w:rsid w:val="005B3555"/>
    <w:rsid w:val="005B5375"/>
    <w:rsid w:val="005B6E98"/>
    <w:rsid w:val="005C4F3D"/>
    <w:rsid w:val="005D0042"/>
    <w:rsid w:val="005D128A"/>
    <w:rsid w:val="005D3624"/>
    <w:rsid w:val="005D7A35"/>
    <w:rsid w:val="005E4B01"/>
    <w:rsid w:val="005F3F07"/>
    <w:rsid w:val="006209A8"/>
    <w:rsid w:val="006214B1"/>
    <w:rsid w:val="006303BC"/>
    <w:rsid w:val="00633D60"/>
    <w:rsid w:val="00636087"/>
    <w:rsid w:val="00636E7E"/>
    <w:rsid w:val="0063775D"/>
    <w:rsid w:val="00637950"/>
    <w:rsid w:val="00641FE8"/>
    <w:rsid w:val="00650678"/>
    <w:rsid w:val="00661B19"/>
    <w:rsid w:val="006644DE"/>
    <w:rsid w:val="00672043"/>
    <w:rsid w:val="006746F4"/>
    <w:rsid w:val="00675072"/>
    <w:rsid w:val="006A54A1"/>
    <w:rsid w:val="006B6B61"/>
    <w:rsid w:val="006C14ED"/>
    <w:rsid w:val="006C783F"/>
    <w:rsid w:val="006E558A"/>
    <w:rsid w:val="00703907"/>
    <w:rsid w:val="00711930"/>
    <w:rsid w:val="00727B5B"/>
    <w:rsid w:val="00741EDE"/>
    <w:rsid w:val="00747D57"/>
    <w:rsid w:val="00752D3E"/>
    <w:rsid w:val="00763AC2"/>
    <w:rsid w:val="00776F53"/>
    <w:rsid w:val="0078178C"/>
    <w:rsid w:val="00787146"/>
    <w:rsid w:val="007928D4"/>
    <w:rsid w:val="00794319"/>
    <w:rsid w:val="0079669C"/>
    <w:rsid w:val="007B458B"/>
    <w:rsid w:val="007C0C28"/>
    <w:rsid w:val="007D5595"/>
    <w:rsid w:val="007D5D9B"/>
    <w:rsid w:val="007E0F76"/>
    <w:rsid w:val="007F06EE"/>
    <w:rsid w:val="007F78D6"/>
    <w:rsid w:val="008056EF"/>
    <w:rsid w:val="00823D8E"/>
    <w:rsid w:val="00827399"/>
    <w:rsid w:val="00832CC0"/>
    <w:rsid w:val="008354A6"/>
    <w:rsid w:val="00842CA3"/>
    <w:rsid w:val="00844B55"/>
    <w:rsid w:val="00863DDE"/>
    <w:rsid w:val="00865389"/>
    <w:rsid w:val="0087189D"/>
    <w:rsid w:val="0087226A"/>
    <w:rsid w:val="00884BF4"/>
    <w:rsid w:val="008935F6"/>
    <w:rsid w:val="008965CC"/>
    <w:rsid w:val="008A6E75"/>
    <w:rsid w:val="008D0CA8"/>
    <w:rsid w:val="008D7836"/>
    <w:rsid w:val="008F3B05"/>
    <w:rsid w:val="00905619"/>
    <w:rsid w:val="009156CD"/>
    <w:rsid w:val="009428BA"/>
    <w:rsid w:val="0094625E"/>
    <w:rsid w:val="00950528"/>
    <w:rsid w:val="00952729"/>
    <w:rsid w:val="00962C91"/>
    <w:rsid w:val="0097604D"/>
    <w:rsid w:val="009842D0"/>
    <w:rsid w:val="00992CB3"/>
    <w:rsid w:val="009951EC"/>
    <w:rsid w:val="009A3AD3"/>
    <w:rsid w:val="009A4736"/>
    <w:rsid w:val="009B1EFE"/>
    <w:rsid w:val="009B261D"/>
    <w:rsid w:val="009B3F6D"/>
    <w:rsid w:val="009C28A8"/>
    <w:rsid w:val="009E11E2"/>
    <w:rsid w:val="00A01E04"/>
    <w:rsid w:val="00A12802"/>
    <w:rsid w:val="00A12A4A"/>
    <w:rsid w:val="00A17DDE"/>
    <w:rsid w:val="00A20DD8"/>
    <w:rsid w:val="00A27666"/>
    <w:rsid w:val="00A410C2"/>
    <w:rsid w:val="00A540F8"/>
    <w:rsid w:val="00A632F7"/>
    <w:rsid w:val="00A63988"/>
    <w:rsid w:val="00A96AFF"/>
    <w:rsid w:val="00AB0763"/>
    <w:rsid w:val="00AB4B40"/>
    <w:rsid w:val="00AB4EB2"/>
    <w:rsid w:val="00AB543B"/>
    <w:rsid w:val="00AC0534"/>
    <w:rsid w:val="00AC43A7"/>
    <w:rsid w:val="00AD3BAD"/>
    <w:rsid w:val="00AF1D72"/>
    <w:rsid w:val="00AF5FCE"/>
    <w:rsid w:val="00B03018"/>
    <w:rsid w:val="00B33D5A"/>
    <w:rsid w:val="00B45FE4"/>
    <w:rsid w:val="00B4721A"/>
    <w:rsid w:val="00B627FB"/>
    <w:rsid w:val="00B80628"/>
    <w:rsid w:val="00B80CB5"/>
    <w:rsid w:val="00B827E4"/>
    <w:rsid w:val="00B82F6C"/>
    <w:rsid w:val="00B866E4"/>
    <w:rsid w:val="00B90B6E"/>
    <w:rsid w:val="00B91ADA"/>
    <w:rsid w:val="00B97D99"/>
    <w:rsid w:val="00BA12CE"/>
    <w:rsid w:val="00BB0AB4"/>
    <w:rsid w:val="00BC015D"/>
    <w:rsid w:val="00BC4273"/>
    <w:rsid w:val="00BE52BE"/>
    <w:rsid w:val="00C31D2C"/>
    <w:rsid w:val="00C34261"/>
    <w:rsid w:val="00C4340F"/>
    <w:rsid w:val="00C74801"/>
    <w:rsid w:val="00C76B73"/>
    <w:rsid w:val="00C823E2"/>
    <w:rsid w:val="00C84064"/>
    <w:rsid w:val="00C95EFC"/>
    <w:rsid w:val="00CA489A"/>
    <w:rsid w:val="00CA4F47"/>
    <w:rsid w:val="00CA52B1"/>
    <w:rsid w:val="00CA6A28"/>
    <w:rsid w:val="00CB01FC"/>
    <w:rsid w:val="00CB4895"/>
    <w:rsid w:val="00CC0B0F"/>
    <w:rsid w:val="00CC53B0"/>
    <w:rsid w:val="00CD0B72"/>
    <w:rsid w:val="00CD176E"/>
    <w:rsid w:val="00CD3E6D"/>
    <w:rsid w:val="00CD4ECA"/>
    <w:rsid w:val="00CD5EFF"/>
    <w:rsid w:val="00CE0D2A"/>
    <w:rsid w:val="00CF1A01"/>
    <w:rsid w:val="00CF58F5"/>
    <w:rsid w:val="00D150DC"/>
    <w:rsid w:val="00D23AF6"/>
    <w:rsid w:val="00D265E2"/>
    <w:rsid w:val="00D44B07"/>
    <w:rsid w:val="00D45DB3"/>
    <w:rsid w:val="00D506AC"/>
    <w:rsid w:val="00D65045"/>
    <w:rsid w:val="00D74B12"/>
    <w:rsid w:val="00D83124"/>
    <w:rsid w:val="00D87639"/>
    <w:rsid w:val="00D96AE9"/>
    <w:rsid w:val="00DA5415"/>
    <w:rsid w:val="00DA7EED"/>
    <w:rsid w:val="00DB29DE"/>
    <w:rsid w:val="00DB78BF"/>
    <w:rsid w:val="00DC40B5"/>
    <w:rsid w:val="00DC4FB8"/>
    <w:rsid w:val="00DD0F08"/>
    <w:rsid w:val="00DD6443"/>
    <w:rsid w:val="00DD6831"/>
    <w:rsid w:val="00DE1B06"/>
    <w:rsid w:val="00DE39D3"/>
    <w:rsid w:val="00DE3A44"/>
    <w:rsid w:val="00DE5A6D"/>
    <w:rsid w:val="00DF3CB7"/>
    <w:rsid w:val="00DF7112"/>
    <w:rsid w:val="00E0348B"/>
    <w:rsid w:val="00E0471D"/>
    <w:rsid w:val="00E136ED"/>
    <w:rsid w:val="00E14CA3"/>
    <w:rsid w:val="00E17CDE"/>
    <w:rsid w:val="00E23583"/>
    <w:rsid w:val="00E3786F"/>
    <w:rsid w:val="00E41060"/>
    <w:rsid w:val="00E52547"/>
    <w:rsid w:val="00E726DA"/>
    <w:rsid w:val="00E74B7B"/>
    <w:rsid w:val="00E85E33"/>
    <w:rsid w:val="00E876C1"/>
    <w:rsid w:val="00EB62DB"/>
    <w:rsid w:val="00EC10B5"/>
    <w:rsid w:val="00EC5930"/>
    <w:rsid w:val="00ED6421"/>
    <w:rsid w:val="00EE1A66"/>
    <w:rsid w:val="00EF33EE"/>
    <w:rsid w:val="00F17D7F"/>
    <w:rsid w:val="00F2048B"/>
    <w:rsid w:val="00F2545D"/>
    <w:rsid w:val="00F27A31"/>
    <w:rsid w:val="00F31FEB"/>
    <w:rsid w:val="00F3430C"/>
    <w:rsid w:val="00F44B18"/>
    <w:rsid w:val="00F51134"/>
    <w:rsid w:val="00F51C64"/>
    <w:rsid w:val="00F57222"/>
    <w:rsid w:val="00F63714"/>
    <w:rsid w:val="00F65037"/>
    <w:rsid w:val="00F7577B"/>
    <w:rsid w:val="00F85A57"/>
    <w:rsid w:val="00F87EA6"/>
    <w:rsid w:val="00FA323B"/>
    <w:rsid w:val="00FB6E2F"/>
    <w:rsid w:val="00FC2C24"/>
    <w:rsid w:val="00FE49BE"/>
    <w:rsid w:val="00FE710F"/>
    <w:rsid w:val="00FF06F6"/>
    <w:rsid w:val="00FF1B4C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B5B7"/>
  <w15:docId w15:val="{FDEA383B-5C7B-4798-99AE-94B2CC79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C63"/>
    <w:rPr>
      <w:color w:val="0563C1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07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7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DE"/>
  </w:style>
  <w:style w:type="paragraph" w:styleId="Footer">
    <w:name w:val="footer"/>
    <w:basedOn w:val="Normal"/>
    <w:link w:val="FooterChar"/>
    <w:uiPriority w:val="99"/>
    <w:unhideWhenUsed/>
    <w:rsid w:val="008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DE"/>
  </w:style>
  <w:style w:type="character" w:styleId="CommentReference">
    <w:name w:val="annotation reference"/>
    <w:basedOn w:val="DefaultParagraphFont"/>
    <w:uiPriority w:val="99"/>
    <w:semiHidden/>
    <w:unhideWhenUsed/>
    <w:rsid w:val="00A27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6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d.gov.hr/tehnicka-specifikacija-informacijskog-sustava-elektronickog-uredskog-poslovanja/18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inea/sites/default/files/7._ms_edelivery_2017-05-16_inea_edelivery_presentation_v1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49EC-7FFD-4B65-B565-90E14F90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11409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Lončarević</dc:creator>
  <cp:keywords/>
  <dc:description/>
  <cp:lastModifiedBy>Božo Zeba</cp:lastModifiedBy>
  <cp:revision>3</cp:revision>
  <dcterms:created xsi:type="dcterms:W3CDTF">2022-11-10T10:41:00Z</dcterms:created>
  <dcterms:modified xsi:type="dcterms:W3CDTF">2022-11-10T10:41:00Z</dcterms:modified>
</cp:coreProperties>
</file>